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579FAB99"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bookmarkStart w:id="0" w:name="_GoBack"/>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3A048A" w:rsidRPr="003A048A">
        <w:rPr>
          <w:rFonts w:ascii="Arial" w:eastAsia="Times New Roman" w:hAnsi="Arial" w:cs="Arial"/>
          <w:sz w:val="18"/>
          <w:szCs w:val="18"/>
          <w:lang w:eastAsia="pt-BR"/>
        </w:rPr>
        <w:t>90346/2026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2FE13A80"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47194C" w:rsidRPr="0047194C">
        <w:rPr>
          <w:rFonts w:ascii="Arial" w:hAnsi="Arial" w:cs="Arial"/>
          <w:sz w:val="18"/>
          <w:szCs w:val="18"/>
        </w:rPr>
        <w:t>VALVULA AO EXP  P/ BALÃO C/ ANULO VALVAR ENTRE 300 A 650MM</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1" w:name="TipoObjeto"/>
      <w:bookmarkEnd w:id="1"/>
      <w:r w:rsidR="00925530" w:rsidRPr="00925530">
        <w:rPr>
          <w:rFonts w:ascii="Arial" w:hAnsi="Arial" w:cs="Arial"/>
          <w:color w:val="000000"/>
          <w:sz w:val="18"/>
          <w:szCs w:val="18"/>
        </w:rPr>
        <w:t>material de uso técnico – hospitalar</w:t>
      </w:r>
      <w:r w:rsidR="005531DC">
        <w:rPr>
          <w:rFonts w:ascii="Arial" w:hAnsi="Arial" w:cs="Arial"/>
          <w:color w:val="000000"/>
          <w:sz w:val="18"/>
          <w:szCs w:val="18"/>
        </w:rPr>
        <w:t xml:space="preserve"> e OPME</w:t>
      </w:r>
      <w:r w:rsidR="00925530" w:rsidRPr="00925530">
        <w:rPr>
          <w:rFonts w:ascii="Arial" w:hAnsi="Arial" w:cs="Arial"/>
          <w:color w:val="000000"/>
          <w:sz w:val="18"/>
          <w:szCs w:val="18"/>
        </w:rPr>
        <w:t>,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041599CB"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47194C" w:rsidRPr="0047194C">
        <w:rPr>
          <w:rFonts w:ascii="Arial" w:eastAsia="Times New Roman" w:hAnsi="Arial" w:cs="Arial"/>
          <w:b/>
          <w:bCs/>
          <w:sz w:val="18"/>
          <w:szCs w:val="18"/>
          <w:lang w:eastAsia="pt-BR"/>
        </w:rPr>
        <w:t>02/06/2026</w:t>
      </w:r>
      <w:r w:rsidRPr="0047194C">
        <w:rPr>
          <w:rFonts w:ascii="Arial" w:eastAsia="Times New Roman" w:hAnsi="Arial" w:cs="Arial"/>
          <w:b/>
          <w:bCs/>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8A40B6"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8A40B6"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8A40B6"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8A40B6"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8A40B6"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8A40B6"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8A40B6"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8A40B6"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8A40B6"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8A40B6"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8A40B6"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8A40B6"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8A40B6"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8A40B6"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6ECF2A4A"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3A048A" w:rsidRPr="003A048A">
        <w:rPr>
          <w:rFonts w:ascii="Arial" w:eastAsia="Times New Roman" w:hAnsi="Arial" w:cs="Arial"/>
          <w:sz w:val="18"/>
          <w:szCs w:val="18"/>
          <w:lang w:eastAsia="pt-BR"/>
        </w:rPr>
        <w:t>90346/2026</w:t>
      </w:r>
    </w:p>
    <w:p w14:paraId="12894868" w14:textId="5956ED94" w:rsidR="003D577F" w:rsidRPr="0047194C" w:rsidRDefault="00E92B85" w:rsidP="00CE5069">
      <w:pPr>
        <w:spacing w:before="285" w:after="285" w:line="240" w:lineRule="auto"/>
        <w:ind w:firstLine="567"/>
        <w:jc w:val="center"/>
        <w:rPr>
          <w:rFonts w:ascii="Arial" w:eastAsia="Times New Roman" w:hAnsi="Arial" w:cs="Arial"/>
          <w:sz w:val="18"/>
          <w:szCs w:val="18"/>
          <w:lang w:eastAsia="pt-BR"/>
        </w:rPr>
      </w:pPr>
      <w:r w:rsidRPr="00E116DD">
        <w:rPr>
          <w:rFonts w:ascii="Arial" w:eastAsia="Times New Roman" w:hAnsi="Arial" w:cs="Arial"/>
          <w:sz w:val="18"/>
          <w:szCs w:val="18"/>
          <w:lang w:eastAsia="pt-BR"/>
        </w:rPr>
        <w:t>(</w:t>
      </w:r>
      <w:r w:rsidRPr="00E116DD">
        <w:rPr>
          <w:rFonts w:ascii="Arial" w:eastAsia="Times New Roman" w:hAnsi="Arial" w:cs="Arial"/>
          <w:sz w:val="18"/>
          <w:szCs w:val="18"/>
          <w:u w:val="single"/>
          <w:lang w:eastAsia="pt-BR"/>
        </w:rPr>
        <w:t>Processo Administrativo SEI n</w:t>
      </w:r>
      <w:r w:rsidRPr="0047194C">
        <w:rPr>
          <w:rFonts w:ascii="Arial" w:eastAsia="Times New Roman" w:hAnsi="Arial" w:cs="Arial"/>
          <w:sz w:val="18"/>
          <w:szCs w:val="18"/>
          <w:u w:val="single"/>
          <w:lang w:eastAsia="pt-BR"/>
        </w:rPr>
        <w:t xml:space="preserve">° </w:t>
      </w:r>
      <w:r w:rsidR="0047194C" w:rsidRPr="0047194C">
        <w:rPr>
          <w:rFonts w:ascii="Arial" w:eastAsia="Times New Roman" w:hAnsi="Arial" w:cs="Arial"/>
          <w:sz w:val="18"/>
          <w:szCs w:val="18"/>
          <w:u w:val="single"/>
          <w:lang w:eastAsia="pt-BR"/>
        </w:rPr>
        <w:t>145.00000027/2026-13</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7A2714F" w14:textId="7B70016D"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47194C">
        <w:rPr>
          <w:rFonts w:ascii="Arial" w:eastAsia="Times New Roman" w:hAnsi="Arial" w:cs="Arial"/>
          <w:b/>
          <w:bCs/>
          <w:color w:val="000000"/>
          <w:sz w:val="18"/>
          <w:szCs w:val="18"/>
          <w:lang w:eastAsia="pt-BR"/>
        </w:rPr>
        <w:t>de</w:t>
      </w:r>
      <w:r w:rsidR="0047194C" w:rsidRPr="00925530">
        <w:rPr>
          <w:rFonts w:ascii="Arial" w:hAnsi="Arial" w:cs="Arial"/>
          <w:color w:val="000000"/>
          <w:sz w:val="18"/>
          <w:szCs w:val="18"/>
        </w:rPr>
        <w:t> </w:t>
      </w:r>
      <w:r w:rsidR="0047194C" w:rsidRPr="0047194C">
        <w:rPr>
          <w:rFonts w:ascii="Arial" w:hAnsi="Arial" w:cs="Arial"/>
          <w:b/>
          <w:sz w:val="18"/>
          <w:szCs w:val="18"/>
        </w:rPr>
        <w:t>VALVULA AO EXP  P/ BALÃO C/ ANULO VALVAR ENTRE 300 A 650MM</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404492">
        <w:rPr>
          <w:rFonts w:ascii="Arial" w:hAnsi="Arial" w:cs="Arial"/>
          <w:color w:val="000000"/>
          <w:sz w:val="18"/>
          <w:szCs w:val="18"/>
        </w:rPr>
        <w:t xml:space="preserve">, </w:t>
      </w:r>
      <w:r w:rsidR="00404492" w:rsidRPr="00404492">
        <w:rPr>
          <w:rFonts w:ascii="Arial" w:hAnsi="Arial" w:cs="Arial"/>
          <w:color w:val="000000"/>
          <w:sz w:val="18"/>
          <w:szCs w:val="18"/>
        </w:rPr>
        <w:t>considerado(s) bem(ns) comum(ns) por se tratar de material de uso técnico – hospitalar e OPME,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36EE5D32" w14:textId="77AE7BB0" w:rsidR="000E4504" w:rsidRPr="0047194C" w:rsidRDefault="000E4504" w:rsidP="00005CD4">
      <w:pPr>
        <w:spacing w:after="165" w:line="240" w:lineRule="auto"/>
        <w:jc w:val="both"/>
        <w:rPr>
          <w:rFonts w:ascii="Arial" w:eastAsia="Times New Roman" w:hAnsi="Arial" w:cs="Arial"/>
          <w:sz w:val="18"/>
          <w:szCs w:val="18"/>
          <w:lang w:eastAsia="pt-BR"/>
        </w:rPr>
      </w:pPr>
      <w:bookmarkStart w:id="3" w:name="_Toc135469224"/>
      <w:r w:rsidRPr="0047194C">
        <w:rPr>
          <w:rFonts w:ascii="Arial" w:eastAsia="Times New Roman" w:hAnsi="Arial" w:cs="Arial"/>
          <w:sz w:val="18"/>
          <w:szCs w:val="18"/>
          <w:lang w:eastAsia="pt-BR"/>
        </w:rPr>
        <w:t>1.2. A licitação será realizada em único item.</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3"/>
    </w:p>
    <w:p w14:paraId="6BE7C7DF" w14:textId="545842F6"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 xml:space="preserve">órgãos ou </w:t>
      </w:r>
      <w:r w:rsidR="0047194C" w:rsidRPr="00371100">
        <w:rPr>
          <w:rFonts w:ascii="Arial" w:eastAsia="Times New Roman" w:hAnsi="Arial" w:cs="Arial"/>
          <w:color w:val="000000"/>
          <w:sz w:val="18"/>
          <w:szCs w:val="18"/>
          <w:lang w:eastAsia="pt-BR"/>
        </w:rPr>
        <w:t>entidades gerenciadoras (</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bookmarkEnd w:id="5"/>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 xml:space="preserve">3.1. Poderão participar deste Pregão os interessados que atuarem em atividade compatível com o objeto da licitação e que estiverem previamente credenciados no Sistema de Cadastramento Unificado de Fornecedores - </w:t>
      </w:r>
      <w:proofErr w:type="spellStart"/>
      <w:r w:rsidRPr="000E4504">
        <w:rPr>
          <w:rFonts w:ascii="Arial" w:eastAsia="Times New Roman" w:hAnsi="Arial" w:cs="Arial"/>
          <w:color w:val="000000"/>
          <w:sz w:val="18"/>
          <w:szCs w:val="18"/>
          <w:lang w:eastAsia="pt-BR"/>
        </w:rPr>
        <w:t>Sicaf</w:t>
      </w:r>
      <w:proofErr w:type="spellEnd"/>
      <w:r w:rsidRPr="000E4504">
        <w:rPr>
          <w:rFonts w:ascii="Arial" w:eastAsia="Times New Roman" w:hAnsi="Arial" w:cs="Arial"/>
          <w:color w:val="000000"/>
          <w:sz w:val="18"/>
          <w:szCs w:val="18"/>
          <w:lang w:eastAsia="pt-BR"/>
        </w:rPr>
        <w:t xml:space="preserve">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 xml:space="preserve">3.1.1. Os interessados deverão atender às condições exigidas no cadastramento no </w:t>
      </w:r>
      <w:proofErr w:type="spellStart"/>
      <w:r w:rsidRPr="000E4504">
        <w:rPr>
          <w:rFonts w:ascii="Arial" w:eastAsia="Times New Roman" w:hAnsi="Arial" w:cs="Arial"/>
          <w:color w:val="000000"/>
          <w:sz w:val="18"/>
          <w:szCs w:val="18"/>
          <w:lang w:eastAsia="pt-BR"/>
        </w:rPr>
        <w:t>Sicaf</w:t>
      </w:r>
      <w:proofErr w:type="spellEnd"/>
      <w:r w:rsidRPr="000E4504">
        <w:rPr>
          <w:rFonts w:ascii="Arial" w:eastAsia="Times New Roman" w:hAnsi="Arial" w:cs="Arial"/>
          <w:color w:val="000000"/>
          <w:sz w:val="18"/>
          <w:szCs w:val="18"/>
          <w:lang w:eastAsia="pt-BR"/>
        </w:rPr>
        <w:t xml:space="preserve">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151E1E" w:rsidRDefault="000E4504" w:rsidP="000E4504">
      <w:pPr>
        <w:spacing w:after="165" w:line="240" w:lineRule="auto"/>
        <w:jc w:val="both"/>
        <w:rPr>
          <w:rFonts w:ascii="Arial" w:eastAsia="Times New Roman" w:hAnsi="Arial" w:cs="Arial"/>
          <w:sz w:val="18"/>
          <w:szCs w:val="18"/>
          <w:lang w:eastAsia="pt-BR"/>
        </w:rPr>
      </w:pPr>
      <w:r w:rsidRPr="00151E1E">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7499BEF5" w14:textId="0CD2951E" w:rsidR="0047194C" w:rsidRPr="0047194C" w:rsidRDefault="000E4504" w:rsidP="0047194C">
      <w:pPr>
        <w:pStyle w:val="NormalWeb"/>
        <w:spacing w:before="120" w:after="0"/>
        <w:jc w:val="both"/>
        <w:rPr>
          <w:rFonts w:ascii="Arial" w:hAnsi="Arial" w:cs="Arial"/>
          <w:sz w:val="18"/>
          <w:szCs w:val="18"/>
        </w:rPr>
      </w:pPr>
      <w:bookmarkStart w:id="6" w:name="_Ref113883338"/>
      <w:r w:rsidRPr="0047194C">
        <w:rPr>
          <w:rFonts w:ascii="Arial" w:hAnsi="Arial" w:cs="Arial"/>
          <w:sz w:val="18"/>
          <w:szCs w:val="18"/>
        </w:rPr>
        <w:t>3.5.</w:t>
      </w:r>
      <w:r w:rsidR="00746310" w:rsidRPr="0047194C">
        <w:rPr>
          <w:rFonts w:ascii="Arial" w:hAnsi="Arial" w:cs="Arial"/>
          <w:sz w:val="18"/>
          <w:szCs w:val="18"/>
        </w:rPr>
        <w:t>1</w:t>
      </w:r>
      <w:r w:rsidRPr="0047194C">
        <w:rPr>
          <w:rFonts w:ascii="Arial" w:hAnsi="Arial" w:cs="Arial"/>
          <w:sz w:val="18"/>
          <w:szCs w:val="18"/>
        </w:rPr>
        <w:t xml:space="preserve">. </w:t>
      </w:r>
      <w:bookmarkEnd w:id="6"/>
      <w:r w:rsidR="0047194C" w:rsidRPr="0047194C">
        <w:rPr>
          <w:rFonts w:ascii="Arial" w:hAnsi="Arial" w:cs="Arial"/>
          <w:sz w:val="18"/>
          <w:szCs w:val="18"/>
        </w:rPr>
        <w:t xml:space="preserve">Considerando o valor estimado do </w:t>
      </w:r>
      <w:r w:rsidR="0047194C" w:rsidRPr="0047194C">
        <w:rPr>
          <w:rFonts w:ascii="Arial" w:hAnsi="Arial" w:cs="Arial"/>
          <w:b/>
          <w:sz w:val="18"/>
          <w:szCs w:val="18"/>
        </w:rPr>
        <w:t>item 01</w:t>
      </w:r>
      <w:r w:rsidR="0047194C">
        <w:rPr>
          <w:rFonts w:ascii="Arial" w:hAnsi="Arial" w:cs="Arial"/>
          <w:sz w:val="18"/>
          <w:szCs w:val="18"/>
        </w:rPr>
        <w:t xml:space="preserve">, </w:t>
      </w:r>
      <w:r w:rsidR="0047194C" w:rsidRPr="0047194C">
        <w:rPr>
          <w:rFonts w:ascii="Arial" w:hAnsi="Arial" w:cs="Arial"/>
          <w:sz w:val="18"/>
          <w:szCs w:val="18"/>
        </w:rPr>
        <w:t xml:space="preserve">objeto desta licitação, não se aplicam a ele as regras de tratamento favorecido constantes dos arts.42 a 49 da Lei Complementar nº 123, de 2006, nos termos dos §§ 1º e 3º do art. 4º da4º da Lei nº 14.133, de 2021. </w:t>
      </w:r>
    </w:p>
    <w:p w14:paraId="47F9F331" w14:textId="2C31265E" w:rsidR="00746310" w:rsidRPr="00746310" w:rsidRDefault="00746310" w:rsidP="0047194C">
      <w:pPr>
        <w:pStyle w:val="NormalWeb"/>
        <w:spacing w:before="120" w:after="0"/>
        <w:jc w:val="both"/>
        <w:rPr>
          <w:rFonts w:ascii="Arial" w:hAnsi="Arial" w:cs="Arial"/>
          <w:color w:val="000000"/>
          <w:sz w:val="18"/>
          <w:szCs w:val="18"/>
        </w:rPr>
      </w:pPr>
      <w:r w:rsidRPr="00746310">
        <w:rPr>
          <w:rFonts w:ascii="Arial" w:hAnsi="Arial" w:cs="Arial"/>
          <w:color w:val="000000"/>
          <w:sz w:val="18"/>
          <w:szCs w:val="18"/>
        </w:rPr>
        <w:t>3.6. Não poderão disputar esta licitação:</w:t>
      </w:r>
    </w:p>
    <w:p w14:paraId="5AF3774A" w14:textId="7855F642"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3.6.1. Aquele que não atenda às condições deste Edital e </w:t>
      </w:r>
      <w:r w:rsidR="009C3903" w:rsidRPr="00746310">
        <w:rPr>
          <w:rFonts w:ascii="Arial" w:eastAsia="Times New Roman" w:hAnsi="Arial" w:cs="Arial"/>
          <w:color w:val="000000"/>
          <w:sz w:val="18"/>
          <w:szCs w:val="18"/>
          <w:lang w:eastAsia="pt-BR"/>
        </w:rPr>
        <w:t>seu (</w:t>
      </w:r>
      <w:r w:rsidRPr="00746310">
        <w:rPr>
          <w:rFonts w:ascii="Arial" w:eastAsia="Times New Roman" w:hAnsi="Arial" w:cs="Arial"/>
          <w:color w:val="000000"/>
          <w:sz w:val="18"/>
          <w:szCs w:val="18"/>
          <w:lang w:eastAsia="pt-BR"/>
        </w:rPr>
        <w:t xml:space="preserve">s) </w:t>
      </w:r>
      <w:r w:rsidR="009C3903" w:rsidRPr="00746310">
        <w:rPr>
          <w:rFonts w:ascii="Arial" w:eastAsia="Times New Roman" w:hAnsi="Arial" w:cs="Arial"/>
          <w:color w:val="000000"/>
          <w:sz w:val="18"/>
          <w:szCs w:val="18"/>
          <w:lang w:eastAsia="pt-BR"/>
        </w:rPr>
        <w:t>Anexo (</w:t>
      </w:r>
      <w:r w:rsidRPr="00746310">
        <w:rPr>
          <w:rFonts w:ascii="Arial" w:eastAsia="Times New Roman" w:hAnsi="Arial" w:cs="Arial"/>
          <w:color w:val="000000"/>
          <w:sz w:val="18"/>
          <w:szCs w:val="18"/>
          <w:lang w:eastAsia="pt-BR"/>
        </w:rPr>
        <w:t>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6"/>
      <w:r w:rsidRPr="00592295">
        <w:rPr>
          <w:rFonts w:ascii="Arial" w:eastAsia="Times New Roman" w:hAnsi="Arial" w:cs="Arial"/>
          <w:b/>
          <w:bCs/>
          <w:color w:val="000000"/>
          <w:sz w:val="18"/>
          <w:szCs w:val="18"/>
          <w:lang w:eastAsia="pt-BR"/>
        </w:rPr>
        <w:t>4 DA APRESENTAÇÃO DA PROPOSTA E DOS DOCUMENTOS DE HABILITAÇÃO</w:t>
      </w:r>
      <w:bookmarkEnd w:id="7"/>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39CE638C"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4.3.1. Está ciente e concorda com as condições contidas no Edital e seus Anexos, bem como que a proposta apresentada compreenderá a integralidade dos custos para atendimento dos direitos trabalhistas assegurados na Constituição Federal, nas leis trabalhistas, nas normas </w:t>
      </w:r>
      <w:r w:rsidR="009C3903" w:rsidRPr="00CE55D8">
        <w:rPr>
          <w:rFonts w:ascii="Arial" w:eastAsia="Times New Roman" w:hAnsi="Arial" w:cs="Arial"/>
          <w:color w:val="000000"/>
          <w:sz w:val="18"/>
          <w:szCs w:val="18"/>
          <w:lang w:eastAsia="pt-BR"/>
        </w:rPr>
        <w:t>infra legais</w:t>
      </w:r>
      <w:r w:rsidRPr="00CE55D8">
        <w:rPr>
          <w:rFonts w:ascii="Arial" w:eastAsia="Times New Roman" w:hAnsi="Arial" w:cs="Arial"/>
          <w:color w:val="000000"/>
          <w:sz w:val="18"/>
          <w:szCs w:val="18"/>
          <w:lang w:eastAsia="pt-BR"/>
        </w:rPr>
        <w:t>, nas convenções coletivas de trabalho e nos termos de ajustamento de 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 O fornecedor enquadrado como microempresa, empresa de pequeno porte ou sociedade cooperativa que atenda ao disposto no art. 34 da Lei nº 11.488, de 2007 (se admitida a participação de cooperativa no item 3.10.) </w:t>
      </w:r>
      <w:proofErr w:type="gramStart"/>
      <w:r w:rsidRPr="00CE55D8">
        <w:rPr>
          <w:rFonts w:ascii="Arial" w:eastAsia="Times New Roman" w:hAnsi="Arial" w:cs="Arial"/>
          <w:color w:val="000000"/>
          <w:sz w:val="18"/>
          <w:szCs w:val="18"/>
          <w:lang w:eastAsia="pt-BR"/>
        </w:rPr>
        <w:t>deverá</w:t>
      </w:r>
      <w:proofErr w:type="gramEnd"/>
      <w:r w:rsidRPr="00CE55D8">
        <w:rPr>
          <w:rFonts w:ascii="Arial" w:eastAsia="Times New Roman" w:hAnsi="Arial" w:cs="Arial"/>
          <w:color w:val="000000"/>
          <w:sz w:val="18"/>
          <w:szCs w:val="18"/>
          <w:lang w:eastAsia="pt-BR"/>
        </w:rPr>
        <w:t xml:space="preserve"> declarar, ainda, em campo próprio do sistema eletrônico, que cumpre os requisitos estabelecidos no artigo 3° da Lei Complementar nº 123, de 2006, estando apto a usufruir do tratamento favorecido estabelecido em seus </w:t>
      </w:r>
      <w:proofErr w:type="spellStart"/>
      <w:r w:rsidRPr="00CE55D8">
        <w:rPr>
          <w:rFonts w:ascii="Arial" w:eastAsia="Times New Roman" w:hAnsi="Arial" w:cs="Arial"/>
          <w:color w:val="000000"/>
          <w:sz w:val="18"/>
          <w:szCs w:val="18"/>
          <w:lang w:eastAsia="pt-BR"/>
        </w:rPr>
        <w:t>arts</w:t>
      </w:r>
      <w:proofErr w:type="spellEnd"/>
      <w:r w:rsidRPr="00CE55D8">
        <w:rPr>
          <w:rFonts w:ascii="Arial" w:eastAsia="Times New Roman" w:hAnsi="Arial" w:cs="Arial"/>
          <w:color w:val="000000"/>
          <w:sz w:val="18"/>
          <w:szCs w:val="18"/>
          <w:lang w:eastAsia="pt-BR"/>
        </w:rPr>
        <w:t xml:space="preserve">. 42 a 49, observado o disposto nos §§ 1º ao 3º do art. 4º da Lei </w:t>
      </w:r>
      <w:proofErr w:type="gramStart"/>
      <w:r w:rsidRPr="00CE55D8">
        <w:rPr>
          <w:rFonts w:ascii="Arial" w:eastAsia="Times New Roman" w:hAnsi="Arial" w:cs="Arial"/>
          <w:color w:val="000000"/>
          <w:sz w:val="18"/>
          <w:szCs w:val="18"/>
          <w:lang w:eastAsia="pt-BR"/>
        </w:rPr>
        <w:t>n.º</w:t>
      </w:r>
      <w:proofErr w:type="gramEnd"/>
      <w:r w:rsidRPr="00CE55D8">
        <w:rPr>
          <w:rFonts w:ascii="Arial" w:eastAsia="Times New Roman" w:hAnsi="Arial" w:cs="Arial"/>
          <w:color w:val="000000"/>
          <w:sz w:val="18"/>
          <w:szCs w:val="18"/>
          <w:lang w:eastAsia="pt-BR"/>
        </w:rPr>
        <w:t xml:space="preserve">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4.4.1. Não se aplica o tratamento favorecido estabelecido nos </w:t>
      </w:r>
      <w:proofErr w:type="spellStart"/>
      <w:r w:rsidRPr="00CE55D8">
        <w:rPr>
          <w:rFonts w:ascii="Arial" w:eastAsia="Times New Roman" w:hAnsi="Arial" w:cs="Arial"/>
          <w:color w:val="000000"/>
          <w:sz w:val="18"/>
          <w:szCs w:val="18"/>
          <w:lang w:eastAsia="pt-BR"/>
        </w:rPr>
        <w:t>arts</w:t>
      </w:r>
      <w:proofErr w:type="spellEnd"/>
      <w:r w:rsidRPr="00CE55D8">
        <w:rPr>
          <w:rFonts w:ascii="Arial" w:eastAsia="Times New Roman" w:hAnsi="Arial" w:cs="Arial"/>
          <w:color w:val="000000"/>
          <w:sz w:val="18"/>
          <w:szCs w:val="18"/>
          <w:lang w:eastAsia="pt-BR"/>
        </w:rPr>
        <w:t>.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4.4.2. Não têm direito ao tratamento favorecido estabelecido nos </w:t>
      </w:r>
      <w:proofErr w:type="spellStart"/>
      <w:r w:rsidRPr="00CE55D8">
        <w:rPr>
          <w:rFonts w:ascii="Arial" w:eastAsia="Times New Roman" w:hAnsi="Arial" w:cs="Arial"/>
          <w:color w:val="000000"/>
          <w:sz w:val="18"/>
          <w:szCs w:val="18"/>
          <w:lang w:eastAsia="pt-BR"/>
        </w:rPr>
        <w:t>arts</w:t>
      </w:r>
      <w:proofErr w:type="spellEnd"/>
      <w:r w:rsidRPr="00CE55D8">
        <w:rPr>
          <w:rFonts w:ascii="Arial" w:eastAsia="Times New Roman" w:hAnsi="Arial" w:cs="Arial"/>
          <w:color w:val="000000"/>
          <w:sz w:val="18"/>
          <w:szCs w:val="18"/>
          <w:lang w:eastAsia="pt-BR"/>
        </w:rPr>
        <w:t>.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4.9. Caberá ao licitante interessado em participar </w:t>
      </w:r>
      <w:proofErr w:type="gramStart"/>
      <w:r w:rsidRPr="00CE55D8">
        <w:rPr>
          <w:rFonts w:ascii="Arial" w:eastAsia="Times New Roman" w:hAnsi="Arial" w:cs="Arial"/>
          <w:color w:val="000000"/>
          <w:sz w:val="18"/>
          <w:szCs w:val="18"/>
          <w:lang w:eastAsia="pt-BR"/>
        </w:rPr>
        <w:t>da</w:t>
      </w:r>
      <w:proofErr w:type="gramEnd"/>
      <w:r w:rsidRPr="00CE55D8">
        <w:rPr>
          <w:rFonts w:ascii="Arial" w:eastAsia="Times New Roman" w:hAnsi="Arial" w:cs="Arial"/>
          <w:color w:val="000000"/>
          <w:sz w:val="18"/>
          <w:szCs w:val="18"/>
          <w:lang w:eastAsia="pt-BR"/>
        </w:rPr>
        <w:t xml:space="preserve">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7"/>
      <w:r w:rsidRPr="00592295">
        <w:rPr>
          <w:rFonts w:ascii="Arial" w:eastAsia="Times New Roman" w:hAnsi="Arial" w:cs="Arial"/>
          <w:b/>
          <w:bCs/>
          <w:color w:val="000000"/>
          <w:sz w:val="18"/>
          <w:szCs w:val="18"/>
          <w:lang w:eastAsia="pt-BR"/>
        </w:rPr>
        <w:t>5 DO PREENCHIMENTO DA PROPOSTA</w:t>
      </w:r>
      <w:bookmarkEnd w:id="8"/>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E5B5E2"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w:t>
      </w:r>
      <w:r w:rsidR="009C3903" w:rsidRPr="00CE55D8">
        <w:rPr>
          <w:rFonts w:ascii="Arial" w:eastAsia="Times New Roman" w:hAnsi="Arial" w:cs="Arial"/>
          <w:color w:val="000000"/>
          <w:sz w:val="18"/>
          <w:szCs w:val="18"/>
          <w:lang w:eastAsia="pt-BR"/>
        </w:rPr>
        <w:t>sobre preço</w:t>
      </w:r>
      <w:r w:rsidRPr="00CE55D8">
        <w:rPr>
          <w:rFonts w:ascii="Arial" w:eastAsia="Times New Roman" w:hAnsi="Arial" w:cs="Arial"/>
          <w:color w:val="000000"/>
          <w:sz w:val="18"/>
          <w:szCs w:val="18"/>
          <w:lang w:eastAsia="pt-BR"/>
        </w:rPr>
        <w:t xml:space="preserve">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9"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9"/>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w:t>
      </w:r>
      <w:proofErr w:type="gramStart"/>
      <w:r w:rsidRPr="00CE55D8">
        <w:rPr>
          <w:rFonts w:ascii="Arial" w:eastAsia="Times New Roman" w:hAnsi="Arial" w:cs="Arial"/>
          <w:color w:val="000000"/>
          <w:sz w:val="18"/>
          <w:szCs w:val="18"/>
          <w:lang w:eastAsia="pt-BR"/>
        </w:rPr>
        <w:t>um vírgula</w:t>
      </w:r>
      <w:proofErr w:type="gramEnd"/>
      <w:r w:rsidRPr="00CE55D8">
        <w:rPr>
          <w:rFonts w:ascii="Arial" w:eastAsia="Times New Roman" w:hAnsi="Arial" w:cs="Arial"/>
          <w:color w:val="000000"/>
          <w:sz w:val="18"/>
          <w:szCs w:val="18"/>
          <w:lang w:eastAsia="pt-BR"/>
        </w:rPr>
        <w:t xml:space="preserve">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6.18. Em relação a itens não exclusivos para participação de microempresas e empresas de pequeno porte, uma vez </w:t>
      </w:r>
      <w:proofErr w:type="gramStart"/>
      <w:r w:rsidRPr="00CE55D8">
        <w:rPr>
          <w:rFonts w:ascii="Arial" w:eastAsia="Times New Roman" w:hAnsi="Arial" w:cs="Arial"/>
          <w:color w:val="000000"/>
          <w:sz w:val="18"/>
          <w:szCs w:val="18"/>
          <w:lang w:eastAsia="pt-BR"/>
        </w:rPr>
        <w:t>encerrada</w:t>
      </w:r>
      <w:proofErr w:type="gramEnd"/>
      <w:r w:rsidRPr="00CE55D8">
        <w:rPr>
          <w:rFonts w:ascii="Arial" w:eastAsia="Times New Roman" w:hAnsi="Arial" w:cs="Arial"/>
          <w:color w:val="000000"/>
          <w:sz w:val="18"/>
          <w:szCs w:val="18"/>
          <w:lang w:eastAsia="pt-BR"/>
        </w:rPr>
        <w:t xml:space="preserve">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CE55D8">
        <w:rPr>
          <w:rFonts w:ascii="Arial" w:eastAsia="Times New Roman" w:hAnsi="Arial" w:cs="Arial"/>
          <w:color w:val="000000"/>
          <w:sz w:val="18"/>
          <w:szCs w:val="18"/>
          <w:lang w:eastAsia="pt-BR"/>
        </w:rPr>
        <w:t>arts</w:t>
      </w:r>
      <w:proofErr w:type="spellEnd"/>
      <w:r w:rsidRPr="00CE55D8">
        <w:rPr>
          <w:rFonts w:ascii="Arial" w:eastAsia="Times New Roman" w:hAnsi="Arial" w:cs="Arial"/>
          <w:color w:val="000000"/>
          <w:sz w:val="18"/>
          <w:szCs w:val="18"/>
          <w:lang w:eastAsia="pt-BR"/>
        </w:rPr>
        <w:t>.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6.18.5. Não se aplica o tratamento favorecido estabelecido nos </w:t>
      </w:r>
      <w:proofErr w:type="spellStart"/>
      <w:r w:rsidRPr="00CE55D8">
        <w:rPr>
          <w:rFonts w:ascii="Arial" w:eastAsia="Times New Roman" w:hAnsi="Arial" w:cs="Arial"/>
          <w:color w:val="000000"/>
          <w:sz w:val="18"/>
          <w:szCs w:val="18"/>
          <w:lang w:eastAsia="pt-BR"/>
        </w:rPr>
        <w:t>arts</w:t>
      </w:r>
      <w:proofErr w:type="spellEnd"/>
      <w:r w:rsidRPr="00CE55D8">
        <w:rPr>
          <w:rFonts w:ascii="Arial" w:eastAsia="Times New Roman" w:hAnsi="Arial" w:cs="Arial"/>
          <w:color w:val="000000"/>
          <w:sz w:val="18"/>
          <w:szCs w:val="18"/>
          <w:lang w:eastAsia="pt-BR"/>
        </w:rPr>
        <w:t>.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6.19.2. Persistindo o empate, será assegurada preferência, nos termos do § 1º do art. 60 da lei nº 14.133, de 2021, </w:t>
      </w:r>
      <w:proofErr w:type="gramStart"/>
      <w:r w:rsidRPr="00CE55D8">
        <w:rPr>
          <w:rFonts w:ascii="Arial" w:eastAsia="Times New Roman" w:hAnsi="Arial" w:cs="Arial"/>
          <w:color w:val="000000"/>
          <w:sz w:val="18"/>
          <w:szCs w:val="18"/>
          <w:lang w:eastAsia="pt-BR"/>
        </w:rPr>
        <w:t>sucessivamente</w:t>
      </w:r>
      <w:proofErr w:type="gramEnd"/>
      <w:r w:rsidRPr="00CE55D8">
        <w:rPr>
          <w:rFonts w:ascii="Arial" w:eastAsia="Times New Roman" w:hAnsi="Arial" w:cs="Arial"/>
          <w:color w:val="000000"/>
          <w:sz w:val="18"/>
          <w:szCs w:val="18"/>
          <w:lang w:eastAsia="pt-BR"/>
        </w:rPr>
        <w:t>,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w:t>
      </w:r>
      <w:proofErr w:type="gramStart"/>
      <w:r w:rsidRPr="00CE55D8">
        <w:rPr>
          <w:rFonts w:ascii="Arial" w:eastAsia="Times New Roman" w:hAnsi="Arial" w:cs="Arial"/>
          <w:color w:val="000000"/>
          <w:sz w:val="18"/>
          <w:szCs w:val="18"/>
          <w:lang w:eastAsia="pt-BR"/>
        </w:rPr>
        <w:t>c</w:t>
      </w:r>
      <w:proofErr w:type="gramEnd"/>
      <w:r w:rsidRPr="00CE55D8">
        <w:rPr>
          <w:rFonts w:ascii="Arial" w:eastAsia="Times New Roman" w:hAnsi="Arial" w:cs="Arial"/>
          <w:color w:val="000000"/>
          <w:sz w:val="18"/>
          <w:szCs w:val="18"/>
          <w:lang w:eastAsia="pt-BR"/>
        </w:rPr>
        <w:t xml:space="preserve">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10" w:name="_Toc135469229"/>
      <w:r w:rsidRPr="00592295">
        <w:rPr>
          <w:rFonts w:ascii="Arial" w:eastAsia="Times New Roman" w:hAnsi="Arial" w:cs="Arial"/>
          <w:b/>
          <w:bCs/>
          <w:color w:val="000000"/>
          <w:sz w:val="18"/>
          <w:szCs w:val="18"/>
          <w:lang w:eastAsia="pt-BR"/>
        </w:rPr>
        <w:t>7 DA FASE DE JULGAMENTO</w:t>
      </w:r>
      <w:bookmarkEnd w:id="10"/>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15C43FA6" w:rsid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24CA792E" w14:textId="578789E0" w:rsidR="005A3163" w:rsidRPr="0039393D" w:rsidRDefault="005A3163" w:rsidP="0039393D">
      <w:pPr>
        <w:spacing w:before="100" w:beforeAutospacing="1" w:after="100" w:afterAutospacing="1" w:line="240" w:lineRule="auto"/>
        <w:jc w:val="both"/>
        <w:rPr>
          <w:rFonts w:ascii="Arial" w:eastAsia="Times New Roman" w:hAnsi="Arial" w:cs="Arial"/>
          <w:color w:val="000000"/>
          <w:sz w:val="18"/>
          <w:szCs w:val="18"/>
          <w:lang w:eastAsia="pt-BR"/>
        </w:rPr>
      </w:pPr>
      <w:r>
        <w:rPr>
          <w:rFonts w:ascii="Arial" w:hAnsi="Arial" w:cs="Arial"/>
          <w:color w:val="000000"/>
          <w:sz w:val="20"/>
          <w:szCs w:val="20"/>
          <w:shd w:val="clear" w:color="auto" w:fill="FFFFFF"/>
        </w:rPr>
        <w:t>7.1.8. Cadastro Informativo de créditos não quitados do setor público federal – Cadin, de que trata a </w:t>
      </w:r>
      <w:hyperlink r:id="rId22" w:tgtFrame="_blank" w:history="1">
        <w:r>
          <w:rPr>
            <w:rStyle w:val="Hyperlink"/>
            <w:rFonts w:ascii="Arial" w:hAnsi="Arial" w:cs="Arial"/>
            <w:color w:val="000080"/>
            <w:sz w:val="20"/>
            <w:szCs w:val="20"/>
            <w:shd w:val="clear" w:color="auto" w:fill="FFFFFF"/>
          </w:rPr>
          <w:t>Lei nº 10.522, de 2002</w:t>
        </w:r>
      </w:hyperlink>
      <w:r>
        <w:rPr>
          <w:rFonts w:ascii="Arial" w:hAnsi="Arial" w:cs="Arial"/>
          <w:color w:val="000000"/>
          <w:sz w:val="20"/>
          <w:szCs w:val="20"/>
          <w:shd w:val="clear" w:color="auto" w:fill="FFFFFF"/>
        </w:rPr>
        <w:t>, no que concerne à medida prevista no inciso I, alíneas “b” e “c”, do art. 13 da </w:t>
      </w:r>
      <w:hyperlink r:id="rId23" w:tgtFrame="_blank" w:history="1">
        <w:r>
          <w:rPr>
            <w:rStyle w:val="Hyperlink"/>
            <w:rFonts w:ascii="Arial" w:hAnsi="Arial" w:cs="Arial"/>
            <w:color w:val="000080"/>
            <w:sz w:val="20"/>
            <w:szCs w:val="20"/>
            <w:shd w:val="clear" w:color="auto" w:fill="FFFFFF"/>
          </w:rPr>
          <w:t>Lei Complementar nº 225, de 2026</w:t>
        </w:r>
      </w:hyperlink>
      <w:r>
        <w:rPr>
          <w:rFonts w:ascii="Arial" w:hAnsi="Arial" w:cs="Arial"/>
          <w:color w:val="000000"/>
          <w:sz w:val="20"/>
          <w:szCs w:val="20"/>
          <w:shd w:val="clear" w:color="auto" w:fill="FFFFFF"/>
        </w:rPr>
        <w:t>.</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w:t>
      </w:r>
      <w:proofErr w:type="gramStart"/>
      <w:r w:rsidRPr="0039393D">
        <w:rPr>
          <w:rFonts w:ascii="Arial" w:eastAsia="Times New Roman" w:hAnsi="Arial" w:cs="Arial"/>
          <w:color w:val="000000"/>
          <w:sz w:val="18"/>
          <w:szCs w:val="18"/>
          <w:lang w:eastAsia="pt-BR"/>
        </w:rPr>
        <w:t>c</w:t>
      </w:r>
      <w:proofErr w:type="gramEnd"/>
      <w:r w:rsidRPr="0039393D">
        <w:rPr>
          <w:rFonts w:ascii="Arial" w:eastAsia="Times New Roman" w:hAnsi="Arial" w:cs="Arial"/>
          <w:color w:val="000000"/>
          <w:sz w:val="18"/>
          <w:szCs w:val="18"/>
          <w:lang w:eastAsia="pt-BR"/>
        </w:rPr>
        <w:t xml:space="preserve">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w:t>
      </w:r>
      <w:proofErr w:type="gramStart"/>
      <w:r w:rsidRPr="0039393D">
        <w:rPr>
          <w:rFonts w:ascii="Arial" w:eastAsia="Times New Roman" w:hAnsi="Arial" w:cs="Arial"/>
          <w:color w:val="000000"/>
          <w:sz w:val="18"/>
          <w:szCs w:val="18"/>
          <w:lang w:eastAsia="pt-BR"/>
        </w:rPr>
        <w:t>c</w:t>
      </w:r>
      <w:proofErr w:type="gramEnd"/>
      <w:r w:rsidRPr="0039393D">
        <w:rPr>
          <w:rFonts w:ascii="Arial" w:eastAsia="Times New Roman" w:hAnsi="Arial" w:cs="Arial"/>
          <w:color w:val="000000"/>
          <w:sz w:val="18"/>
          <w:szCs w:val="18"/>
          <w:lang w:eastAsia="pt-BR"/>
        </w:rPr>
        <w:t xml:space="preserve">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w:t>
      </w:r>
      <w:proofErr w:type="gramStart"/>
      <w:r w:rsidRPr="0039393D">
        <w:rPr>
          <w:rFonts w:ascii="Arial" w:eastAsia="Times New Roman" w:hAnsi="Arial" w:cs="Arial"/>
          <w:color w:val="000000"/>
          <w:sz w:val="18"/>
          <w:szCs w:val="18"/>
          <w:lang w:eastAsia="pt-BR"/>
        </w:rPr>
        <w:t>c</w:t>
      </w:r>
      <w:proofErr w:type="gramEnd"/>
      <w:r w:rsidRPr="0039393D">
        <w:rPr>
          <w:rFonts w:ascii="Arial" w:eastAsia="Times New Roman" w:hAnsi="Arial" w:cs="Arial"/>
          <w:color w:val="000000"/>
          <w:sz w:val="18"/>
          <w:szCs w:val="18"/>
          <w:lang w:eastAsia="pt-BR"/>
        </w:rPr>
        <w:t xml:space="preserve">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7.5. Caso o licitante provisoriamente classificado em primeiro lugar tenha se utilizado de algum tratamento favorecido a microempresas e empresas de pequeno porte, o pregoeiro verificará se faz jus ao benefício, em conformidade com os subitens 3.5. </w:t>
      </w:r>
      <w:proofErr w:type="gramStart"/>
      <w:r w:rsidRPr="0039393D">
        <w:rPr>
          <w:rFonts w:ascii="Arial" w:eastAsia="Times New Roman" w:hAnsi="Arial" w:cs="Arial"/>
          <w:color w:val="000000"/>
          <w:sz w:val="18"/>
          <w:szCs w:val="18"/>
          <w:lang w:eastAsia="pt-BR"/>
        </w:rPr>
        <w:t>e</w:t>
      </w:r>
      <w:proofErr w:type="gramEnd"/>
      <w:r w:rsidRPr="0039393D">
        <w:rPr>
          <w:rFonts w:ascii="Arial" w:eastAsia="Times New Roman" w:hAnsi="Arial" w:cs="Arial"/>
          <w:color w:val="000000"/>
          <w:sz w:val="18"/>
          <w:szCs w:val="18"/>
          <w:lang w:eastAsia="pt-BR"/>
        </w:rPr>
        <w:t xml:space="preserve"> 4.4. </w:t>
      </w:r>
      <w:proofErr w:type="gramStart"/>
      <w:r w:rsidRPr="0039393D">
        <w:rPr>
          <w:rFonts w:ascii="Arial" w:eastAsia="Times New Roman" w:hAnsi="Arial" w:cs="Arial"/>
          <w:color w:val="000000"/>
          <w:sz w:val="18"/>
          <w:szCs w:val="18"/>
          <w:lang w:eastAsia="pt-BR"/>
        </w:rPr>
        <w:t>deste</w:t>
      </w:r>
      <w:proofErr w:type="gramEnd"/>
      <w:r w:rsidRPr="0039393D">
        <w:rPr>
          <w:rFonts w:ascii="Arial" w:eastAsia="Times New Roman" w:hAnsi="Arial" w:cs="Arial"/>
          <w:color w:val="000000"/>
          <w:sz w:val="18"/>
          <w:szCs w:val="18"/>
          <w:lang w:eastAsia="pt-BR"/>
        </w:rPr>
        <w:t xml:space="preserv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5080803D"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7.8.1.1. </w:t>
      </w:r>
      <w:r w:rsidR="009C3903" w:rsidRPr="0039393D">
        <w:rPr>
          <w:rFonts w:ascii="Arial" w:eastAsia="Times New Roman" w:hAnsi="Arial" w:cs="Arial"/>
          <w:color w:val="000000"/>
          <w:sz w:val="18"/>
          <w:szCs w:val="18"/>
          <w:lang w:eastAsia="pt-BR"/>
        </w:rPr>
        <w:t>Que</w:t>
      </w:r>
      <w:r w:rsidRPr="0039393D">
        <w:rPr>
          <w:rFonts w:ascii="Arial" w:eastAsia="Times New Roman" w:hAnsi="Arial" w:cs="Arial"/>
          <w:color w:val="000000"/>
          <w:sz w:val="18"/>
          <w:szCs w:val="18"/>
          <w:lang w:eastAsia="pt-BR"/>
        </w:rPr>
        <w:t xml:space="preserve"> o custo do licitante ultrapassa o valor da proposta; e</w:t>
      </w:r>
    </w:p>
    <w:p w14:paraId="1C3B12F2" w14:textId="7394ED3B"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7.8.1.2. </w:t>
      </w:r>
      <w:r w:rsidR="009C3903" w:rsidRPr="0039393D">
        <w:rPr>
          <w:rFonts w:ascii="Arial" w:eastAsia="Times New Roman" w:hAnsi="Arial" w:cs="Arial"/>
          <w:color w:val="000000"/>
          <w:sz w:val="18"/>
          <w:szCs w:val="18"/>
          <w:lang w:eastAsia="pt-BR"/>
        </w:rPr>
        <w:t>Inexistirem</w:t>
      </w:r>
      <w:r w:rsidRPr="0039393D">
        <w:rPr>
          <w:rFonts w:ascii="Arial" w:eastAsia="Times New Roman" w:hAnsi="Arial" w:cs="Arial"/>
          <w:color w:val="000000"/>
          <w:sz w:val="18"/>
          <w:szCs w:val="18"/>
          <w:lang w:eastAsia="pt-BR"/>
        </w:rPr>
        <w:t xml:space="preserve">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0"/>
      <w:r w:rsidRPr="00592295">
        <w:rPr>
          <w:rFonts w:ascii="Arial" w:eastAsia="Times New Roman" w:hAnsi="Arial" w:cs="Arial"/>
          <w:b/>
          <w:bCs/>
          <w:color w:val="000000"/>
          <w:sz w:val="18"/>
          <w:szCs w:val="18"/>
          <w:lang w:eastAsia="pt-BR"/>
        </w:rPr>
        <w:t>8 DA FASE DE HABILITAÇÃO</w:t>
      </w:r>
      <w:bookmarkEnd w:id="11"/>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8.1. Os documentos que serão exigidos para fins de habilitação estão especificados no Anexo I deste Edital, consistindo na documentação necessária e suficiente para demonstrar a capacidade do licitante de realizar o objeto da licitação, nos termos dos </w:t>
      </w:r>
      <w:proofErr w:type="spellStart"/>
      <w:r w:rsidRPr="00BD0376">
        <w:rPr>
          <w:rFonts w:ascii="Arial" w:eastAsia="Times New Roman" w:hAnsi="Arial" w:cs="Arial"/>
          <w:color w:val="000000"/>
          <w:sz w:val="18"/>
          <w:szCs w:val="18"/>
          <w:lang w:eastAsia="pt-BR"/>
        </w:rPr>
        <w:t>arts</w:t>
      </w:r>
      <w:proofErr w:type="spellEnd"/>
      <w:r w:rsidRPr="00BD0376">
        <w:rPr>
          <w:rFonts w:ascii="Arial" w:eastAsia="Times New Roman" w:hAnsi="Arial" w:cs="Arial"/>
          <w:color w:val="000000"/>
          <w:sz w:val="18"/>
          <w:szCs w:val="18"/>
          <w:lang w:eastAsia="pt-BR"/>
        </w:rPr>
        <w:t>.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w:t>
      </w:r>
      <w:proofErr w:type="spellStart"/>
      <w:r w:rsidRPr="00BD0376">
        <w:rPr>
          <w:rFonts w:ascii="Arial" w:eastAsia="Times New Roman" w:hAnsi="Arial" w:cs="Arial"/>
          <w:color w:val="000000"/>
          <w:sz w:val="18"/>
          <w:szCs w:val="18"/>
          <w:lang w:eastAsia="pt-BR"/>
        </w:rPr>
        <w:t>ﬁnanceira</w:t>
      </w:r>
      <w:proofErr w:type="spellEnd"/>
      <w:r w:rsidRPr="00BD0376">
        <w:rPr>
          <w:rFonts w:ascii="Arial" w:eastAsia="Times New Roman" w:hAnsi="Arial" w:cs="Arial"/>
          <w:color w:val="000000"/>
          <w:sz w:val="18"/>
          <w:szCs w:val="18"/>
          <w:lang w:eastAsia="pt-BR"/>
        </w:rPr>
        <w:t>,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6AFEC52E"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8.1.3.1. Na hipótese de admissão da participação de pessoas jurídicas em consórcio e exigência de </w:t>
      </w:r>
      <w:r w:rsidR="009C3903" w:rsidRPr="00BD0376">
        <w:rPr>
          <w:rFonts w:ascii="Arial" w:eastAsia="Times New Roman" w:hAnsi="Arial" w:cs="Arial"/>
          <w:color w:val="000000"/>
          <w:sz w:val="18"/>
          <w:szCs w:val="18"/>
          <w:lang w:eastAsia="pt-BR"/>
        </w:rPr>
        <w:t>requisito (</w:t>
      </w:r>
      <w:r w:rsidRPr="00BD0376">
        <w:rPr>
          <w:rFonts w:ascii="Arial" w:eastAsia="Times New Roman" w:hAnsi="Arial" w:cs="Arial"/>
          <w:color w:val="000000"/>
          <w:sz w:val="18"/>
          <w:szCs w:val="18"/>
          <w:lang w:eastAsia="pt-BR"/>
        </w:rPr>
        <w:t>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44647F7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8.6. O licitante deverá apresentar, sob pena de desclassificação, declaração de que suas propostas econômicas compreendem a integralidade dos custos para atendimento dos direitos trabalhistas assegurados na Constituição Federal, nas leis trabalhistas, nas normas </w:t>
      </w:r>
      <w:r w:rsidR="009C3903" w:rsidRPr="00BD0376">
        <w:rPr>
          <w:rFonts w:ascii="Arial" w:eastAsia="Times New Roman" w:hAnsi="Arial" w:cs="Arial"/>
          <w:color w:val="000000"/>
          <w:sz w:val="18"/>
          <w:szCs w:val="18"/>
          <w:lang w:eastAsia="pt-BR"/>
        </w:rPr>
        <w:t>infra legais</w:t>
      </w:r>
      <w:r w:rsidRPr="00BD0376">
        <w:rPr>
          <w:rFonts w:ascii="Arial" w:eastAsia="Times New Roman" w:hAnsi="Arial" w:cs="Arial"/>
          <w:color w:val="000000"/>
          <w:sz w:val="18"/>
          <w:szCs w:val="18"/>
          <w:lang w:eastAsia="pt-BR"/>
        </w:rPr>
        <w:t>,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8.7. A habilitação será verificada por meio do </w:t>
      </w:r>
      <w:proofErr w:type="spellStart"/>
      <w:r w:rsidRPr="00BD0376">
        <w:rPr>
          <w:rFonts w:ascii="Arial" w:eastAsia="Times New Roman" w:hAnsi="Arial" w:cs="Arial"/>
          <w:color w:val="000000"/>
          <w:sz w:val="18"/>
          <w:szCs w:val="18"/>
          <w:lang w:eastAsia="pt-BR"/>
        </w:rPr>
        <w:t>Sicaf</w:t>
      </w:r>
      <w:proofErr w:type="spellEnd"/>
      <w:r w:rsidRPr="00BD0376">
        <w:rPr>
          <w:rFonts w:ascii="Arial" w:eastAsia="Times New Roman" w:hAnsi="Arial" w:cs="Arial"/>
          <w:color w:val="000000"/>
          <w:sz w:val="18"/>
          <w:szCs w:val="18"/>
          <w:lang w:eastAsia="pt-BR"/>
        </w:rPr>
        <w:t>,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w:t>
      </w:r>
      <w:proofErr w:type="gramStart"/>
      <w:r w:rsidRPr="00BD0376">
        <w:rPr>
          <w:rFonts w:ascii="Arial" w:eastAsia="Times New Roman" w:hAnsi="Arial" w:cs="Arial"/>
          <w:color w:val="000000"/>
          <w:sz w:val="18"/>
          <w:szCs w:val="18"/>
          <w:lang w:eastAsia="pt-BR"/>
        </w:rPr>
        <w:t>c</w:t>
      </w:r>
      <w:proofErr w:type="gramEnd"/>
      <w:r w:rsidRPr="00BD0376">
        <w:rPr>
          <w:rFonts w:ascii="Arial" w:eastAsia="Times New Roman" w:hAnsi="Arial" w:cs="Arial"/>
          <w:color w:val="000000"/>
          <w:sz w:val="18"/>
          <w:szCs w:val="18"/>
          <w:lang w:eastAsia="pt-BR"/>
        </w:rPr>
        <w:t xml:space="preserve">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8.8. É de responsabilidade do licitante conferir a exatidão dos seus dados cadastrais no </w:t>
      </w:r>
      <w:proofErr w:type="spellStart"/>
      <w:r w:rsidRPr="00BD0376">
        <w:rPr>
          <w:rFonts w:ascii="Arial" w:eastAsia="Times New Roman" w:hAnsi="Arial" w:cs="Arial"/>
          <w:color w:val="000000"/>
          <w:sz w:val="18"/>
          <w:szCs w:val="18"/>
          <w:lang w:eastAsia="pt-BR"/>
        </w:rPr>
        <w:t>Sicaf</w:t>
      </w:r>
      <w:proofErr w:type="spellEnd"/>
      <w:r w:rsidRPr="00BD0376">
        <w:rPr>
          <w:rFonts w:ascii="Arial" w:eastAsia="Times New Roman" w:hAnsi="Arial" w:cs="Arial"/>
          <w:color w:val="000000"/>
          <w:sz w:val="18"/>
          <w:szCs w:val="18"/>
          <w:lang w:eastAsia="pt-BR"/>
        </w:rPr>
        <w:t xml:space="preserve">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w:t>
      </w:r>
      <w:proofErr w:type="gramStart"/>
      <w:r w:rsidRPr="00BD0376">
        <w:rPr>
          <w:rFonts w:ascii="Arial" w:eastAsia="Times New Roman" w:hAnsi="Arial" w:cs="Arial"/>
          <w:color w:val="000000"/>
          <w:sz w:val="18"/>
          <w:szCs w:val="18"/>
          <w:lang w:eastAsia="pt-BR"/>
        </w:rPr>
        <w:t>c</w:t>
      </w:r>
      <w:proofErr w:type="gramEnd"/>
      <w:r w:rsidRPr="00BD0376">
        <w:rPr>
          <w:rFonts w:ascii="Arial" w:eastAsia="Times New Roman" w:hAnsi="Arial" w:cs="Arial"/>
          <w:color w:val="000000"/>
          <w:sz w:val="18"/>
          <w:szCs w:val="18"/>
          <w:lang w:eastAsia="pt-BR"/>
        </w:rPr>
        <w:t xml:space="preserve">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w:t>
      </w:r>
      <w:proofErr w:type="gramStart"/>
      <w:r w:rsidRPr="00BD0376">
        <w:rPr>
          <w:rFonts w:ascii="Arial" w:eastAsia="Times New Roman" w:hAnsi="Arial" w:cs="Arial"/>
          <w:color w:val="000000"/>
          <w:sz w:val="18"/>
          <w:szCs w:val="18"/>
          <w:lang w:eastAsia="pt-BR"/>
        </w:rPr>
        <w:t>c</w:t>
      </w:r>
      <w:proofErr w:type="gramEnd"/>
      <w:r w:rsidRPr="00BD0376">
        <w:rPr>
          <w:rFonts w:ascii="Arial" w:eastAsia="Times New Roman" w:hAnsi="Arial" w:cs="Arial"/>
          <w:color w:val="000000"/>
          <w:sz w:val="18"/>
          <w:szCs w:val="18"/>
          <w:lang w:eastAsia="pt-BR"/>
        </w:rPr>
        <w:t xml:space="preserve">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8.9.1. Os documentos exigidos para habilitação que não estejam contemplados no </w:t>
      </w:r>
      <w:proofErr w:type="spellStart"/>
      <w:r w:rsidRPr="00BD0376">
        <w:rPr>
          <w:rFonts w:ascii="Arial" w:eastAsia="Times New Roman" w:hAnsi="Arial" w:cs="Arial"/>
          <w:color w:val="000000"/>
          <w:sz w:val="18"/>
          <w:szCs w:val="18"/>
          <w:lang w:eastAsia="pt-BR"/>
        </w:rPr>
        <w:t>Sicaf</w:t>
      </w:r>
      <w:proofErr w:type="spellEnd"/>
      <w:r w:rsidRPr="00BD0376">
        <w:rPr>
          <w:rFonts w:ascii="Arial" w:eastAsia="Times New Roman" w:hAnsi="Arial" w:cs="Arial"/>
          <w:color w:val="000000"/>
          <w:sz w:val="18"/>
          <w:szCs w:val="18"/>
          <w:lang w:eastAsia="pt-BR"/>
        </w:rPr>
        <w:t xml:space="preserve">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8.10. A verificação no </w:t>
      </w:r>
      <w:proofErr w:type="spellStart"/>
      <w:r w:rsidRPr="00BD0376">
        <w:rPr>
          <w:rFonts w:ascii="Arial" w:eastAsia="Times New Roman" w:hAnsi="Arial" w:cs="Arial"/>
          <w:color w:val="000000"/>
          <w:sz w:val="18"/>
          <w:szCs w:val="18"/>
          <w:lang w:eastAsia="pt-BR"/>
        </w:rPr>
        <w:t>Sicaf</w:t>
      </w:r>
      <w:proofErr w:type="spellEnd"/>
      <w:r w:rsidRPr="00BD0376">
        <w:rPr>
          <w:rFonts w:ascii="Arial" w:eastAsia="Times New Roman" w:hAnsi="Arial" w:cs="Arial"/>
          <w:color w:val="000000"/>
          <w:sz w:val="18"/>
          <w:szCs w:val="18"/>
          <w:lang w:eastAsia="pt-BR"/>
        </w:rPr>
        <w:t xml:space="preserve">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8.12. 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BD0376">
        <w:rPr>
          <w:rFonts w:ascii="Arial" w:eastAsia="Times New Roman" w:hAnsi="Arial" w:cs="Arial"/>
          <w:color w:val="000000"/>
          <w:sz w:val="18"/>
          <w:szCs w:val="18"/>
          <w:lang w:eastAsia="pt-BR"/>
        </w:rPr>
        <w:t>eﬁcácia</w:t>
      </w:r>
      <w:proofErr w:type="spellEnd"/>
      <w:r w:rsidRPr="00BD0376">
        <w:rPr>
          <w:rFonts w:ascii="Arial" w:eastAsia="Times New Roman" w:hAnsi="Arial" w:cs="Arial"/>
          <w:color w:val="000000"/>
          <w:sz w:val="18"/>
          <w:szCs w:val="18"/>
          <w:lang w:eastAsia="pt-BR"/>
        </w:rPr>
        <w:t xml:space="preserve">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449DB23E" w14:textId="578B153A"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9C3903">
        <w:rPr>
          <w:rFonts w:ascii="Arial" w:eastAsia="Times New Roman" w:hAnsi="Arial" w:cs="Arial"/>
          <w:sz w:val="18"/>
          <w:szCs w:val="18"/>
          <w:lang w:eastAsia="pt-BR"/>
        </w:rPr>
        <w:t xml:space="preserve">8.15. Não se aplica nesta licitação o tratamento favorecido estabelecido nos </w:t>
      </w:r>
      <w:proofErr w:type="spellStart"/>
      <w:r w:rsidRPr="009C3903">
        <w:rPr>
          <w:rFonts w:ascii="Arial" w:eastAsia="Times New Roman" w:hAnsi="Arial" w:cs="Arial"/>
          <w:sz w:val="18"/>
          <w:szCs w:val="18"/>
          <w:lang w:eastAsia="pt-BR"/>
        </w:rPr>
        <w:t>arts</w:t>
      </w:r>
      <w:proofErr w:type="spellEnd"/>
      <w:r w:rsidRPr="009C3903">
        <w:rPr>
          <w:rFonts w:ascii="Arial" w:eastAsia="Times New Roman" w:hAnsi="Arial" w:cs="Arial"/>
          <w:sz w:val="18"/>
          <w:szCs w:val="18"/>
          <w:lang w:eastAsia="pt-BR"/>
        </w:rPr>
        <w:t>. 42 e 43 da Lei Complementar nº 123, de 2006, conforme definido em subdivisão do item 3.5</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Toc135469231"/>
      <w:r w:rsidRPr="00592295">
        <w:rPr>
          <w:rFonts w:ascii="Arial" w:eastAsia="Times New Roman" w:hAnsi="Arial" w:cs="Arial"/>
          <w:b/>
          <w:bCs/>
          <w:color w:val="000000"/>
          <w:sz w:val="18"/>
          <w:szCs w:val="18"/>
          <w:lang w:eastAsia="pt-BR"/>
        </w:rPr>
        <w:t>9. DA ATA DE REGISTRO DE PREÇOS</w:t>
      </w:r>
      <w:bookmarkStart w:id="13" w:name="_Hlk157601450"/>
      <w:bookmarkEnd w:id="12"/>
      <w:bookmarkEnd w:id="13"/>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9.2. Serão formalizadas tantas Atas de Registro de Preços quantas forem necessárias para o registro de todos os itens constantes na documentação que integra este Edital, com a indicação do licitante vencedor, a descrição </w:t>
      </w:r>
      <w:proofErr w:type="gramStart"/>
      <w:r w:rsidRPr="00BD0376">
        <w:rPr>
          <w:rFonts w:ascii="Arial" w:eastAsia="Times New Roman" w:hAnsi="Arial" w:cs="Arial"/>
          <w:color w:val="000000"/>
          <w:sz w:val="18"/>
          <w:szCs w:val="18"/>
          <w:lang w:eastAsia="pt-BR"/>
        </w:rPr>
        <w:t>do(</w:t>
      </w:r>
      <w:proofErr w:type="gramEnd"/>
      <w:r w:rsidRPr="00BD0376">
        <w:rPr>
          <w:rFonts w:ascii="Arial" w:eastAsia="Times New Roman" w:hAnsi="Arial" w:cs="Arial"/>
          <w:color w:val="000000"/>
          <w:sz w:val="18"/>
          <w:szCs w:val="18"/>
          <w:lang w:eastAsia="pt-BR"/>
        </w:rPr>
        <w:t>s) item(</w:t>
      </w:r>
      <w:proofErr w:type="spellStart"/>
      <w:r w:rsidRPr="00BD0376">
        <w:rPr>
          <w:rFonts w:ascii="Arial" w:eastAsia="Times New Roman" w:hAnsi="Arial" w:cs="Arial"/>
          <w:color w:val="000000"/>
          <w:sz w:val="18"/>
          <w:szCs w:val="18"/>
          <w:lang w:eastAsia="pt-BR"/>
        </w:rPr>
        <w:t>ns</w:t>
      </w:r>
      <w:proofErr w:type="spellEnd"/>
      <w:r w:rsidRPr="00BD0376">
        <w:rPr>
          <w:rFonts w:ascii="Arial" w:eastAsia="Times New Roman" w:hAnsi="Arial" w:cs="Arial"/>
          <w:color w:val="000000"/>
          <w:sz w:val="18"/>
          <w:szCs w:val="18"/>
          <w:lang w:eastAsia="pt-BR"/>
        </w:rPr>
        <w:t>),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2"/>
      <w:r w:rsidRPr="00592295">
        <w:rPr>
          <w:rFonts w:ascii="Arial" w:eastAsia="Times New Roman" w:hAnsi="Arial" w:cs="Arial"/>
          <w:b/>
          <w:bCs/>
          <w:color w:val="000000"/>
          <w:sz w:val="18"/>
          <w:szCs w:val="18"/>
          <w:lang w:eastAsia="pt-BR"/>
        </w:rPr>
        <w:t>10 DA FORMAÇÃO DO CADASTRO DE RESERVA</w:t>
      </w:r>
      <w:bookmarkEnd w:id="14"/>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24BA2899"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10.3. A fase de apresentação de </w:t>
      </w:r>
      <w:r w:rsidR="009C3903" w:rsidRPr="00BD0376">
        <w:rPr>
          <w:rFonts w:ascii="Arial" w:eastAsia="Times New Roman" w:hAnsi="Arial" w:cs="Arial"/>
          <w:color w:val="000000"/>
          <w:sz w:val="18"/>
          <w:szCs w:val="18"/>
          <w:lang w:eastAsia="pt-BR"/>
        </w:rPr>
        <w:t>amostra (</w:t>
      </w:r>
      <w:r w:rsidRPr="00BD0376">
        <w:rPr>
          <w:rFonts w:ascii="Arial" w:eastAsia="Times New Roman" w:hAnsi="Arial" w:cs="Arial"/>
          <w:color w:val="000000"/>
          <w:sz w:val="18"/>
          <w:szCs w:val="18"/>
          <w:lang w:eastAsia="pt-BR"/>
        </w:rPr>
        <w:t>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3"/>
      <w:r w:rsidRPr="00592295">
        <w:rPr>
          <w:rFonts w:ascii="Arial" w:eastAsia="Times New Roman" w:hAnsi="Arial" w:cs="Arial"/>
          <w:b/>
          <w:bCs/>
          <w:color w:val="000000"/>
          <w:sz w:val="18"/>
          <w:szCs w:val="18"/>
          <w:lang w:eastAsia="pt-BR"/>
        </w:rPr>
        <w:t>11 DOS RECURSOS</w:t>
      </w:r>
      <w:bookmarkEnd w:id="15"/>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2471D0CA"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11.3.1. </w:t>
      </w:r>
      <w:r w:rsidR="009C3903" w:rsidRPr="00BD0376">
        <w:rPr>
          <w:rFonts w:ascii="Arial" w:eastAsia="Times New Roman" w:hAnsi="Arial" w:cs="Arial"/>
          <w:color w:val="000000"/>
          <w:sz w:val="18"/>
          <w:szCs w:val="18"/>
          <w:lang w:eastAsia="pt-BR"/>
        </w:rPr>
        <w:t>A</w:t>
      </w:r>
      <w:r w:rsidRPr="00BD0376">
        <w:rPr>
          <w:rFonts w:ascii="Arial" w:eastAsia="Times New Roman" w:hAnsi="Arial" w:cs="Arial"/>
          <w:color w:val="000000"/>
          <w:sz w:val="18"/>
          <w:szCs w:val="18"/>
          <w:lang w:eastAsia="pt-BR"/>
        </w:rPr>
        <w:t xml:space="preserve"> intenção de recorrer deverá ser manifestada imediatamente, sob pena de preclusão;</w:t>
      </w:r>
    </w:p>
    <w:p w14:paraId="4E71F18A" w14:textId="7B5F7553"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11.3.2. </w:t>
      </w:r>
      <w:r w:rsidR="009C3903" w:rsidRPr="00BD0376">
        <w:rPr>
          <w:rFonts w:ascii="Arial" w:eastAsia="Times New Roman" w:hAnsi="Arial" w:cs="Arial"/>
          <w:color w:val="000000"/>
          <w:sz w:val="18"/>
          <w:szCs w:val="18"/>
          <w:lang w:eastAsia="pt-BR"/>
        </w:rPr>
        <w:t>O</w:t>
      </w:r>
      <w:r w:rsidRPr="00BD0376">
        <w:rPr>
          <w:rFonts w:ascii="Arial" w:eastAsia="Times New Roman" w:hAnsi="Arial" w:cs="Arial"/>
          <w:color w:val="000000"/>
          <w:sz w:val="18"/>
          <w:szCs w:val="18"/>
          <w:lang w:eastAsia="pt-BR"/>
        </w:rPr>
        <w:t xml:space="preserve"> prazo para a manifestação da intenção de recorrer não será inferior a 10 (dez) minutos;</w:t>
      </w:r>
    </w:p>
    <w:p w14:paraId="044C28E8" w14:textId="6FF46ADF"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11.3.3. </w:t>
      </w:r>
      <w:r w:rsidR="009C3903" w:rsidRPr="00BD0376">
        <w:rPr>
          <w:rFonts w:ascii="Arial" w:eastAsia="Times New Roman" w:hAnsi="Arial" w:cs="Arial"/>
          <w:color w:val="000000"/>
          <w:sz w:val="18"/>
          <w:szCs w:val="18"/>
          <w:lang w:eastAsia="pt-BR"/>
        </w:rPr>
        <w:t>O</w:t>
      </w:r>
      <w:r w:rsidRPr="00BD0376">
        <w:rPr>
          <w:rFonts w:ascii="Arial" w:eastAsia="Times New Roman" w:hAnsi="Arial" w:cs="Arial"/>
          <w:color w:val="000000"/>
          <w:sz w:val="18"/>
          <w:szCs w:val="18"/>
          <w:lang w:eastAsia="pt-BR"/>
        </w:rPr>
        <w:t xml:space="preserve">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4"/>
      <w:r w:rsidRPr="00592295">
        <w:rPr>
          <w:rFonts w:ascii="Arial" w:eastAsia="Times New Roman" w:hAnsi="Arial" w:cs="Arial"/>
          <w:b/>
          <w:bCs/>
          <w:color w:val="000000"/>
          <w:sz w:val="18"/>
          <w:szCs w:val="18"/>
          <w:lang w:eastAsia="pt-BR"/>
        </w:rPr>
        <w:t>12 DAS INFRAÇÕES ADMINISTRATIVAS E SANÇÕES</w:t>
      </w:r>
      <w:bookmarkEnd w:id="16"/>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3175B7C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w:t>
      </w:r>
      <w:r w:rsidR="009C3903" w:rsidRPr="00BD0376">
        <w:rPr>
          <w:rFonts w:ascii="Arial" w:eastAsia="Times New Roman" w:hAnsi="Arial" w:cs="Arial"/>
          <w:color w:val="000000"/>
          <w:sz w:val="18"/>
          <w:szCs w:val="18"/>
          <w:lang w:eastAsia="pt-BR"/>
        </w:rPr>
        <w:t>Der</w:t>
      </w:r>
      <w:r w:rsidRPr="00BD0376">
        <w:rPr>
          <w:rFonts w:ascii="Arial" w:eastAsia="Times New Roman" w:hAnsi="Arial" w:cs="Arial"/>
          <w:color w:val="000000"/>
          <w:sz w:val="18"/>
          <w:szCs w:val="18"/>
          <w:lang w:eastAsia="pt-BR"/>
        </w:rPr>
        <w:t xml:space="preserve"> causa à inexecução parcial do contrato;</w:t>
      </w:r>
    </w:p>
    <w:p w14:paraId="4440F32D" w14:textId="261D8406"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12.1.2. </w:t>
      </w:r>
      <w:r w:rsidR="009C3903" w:rsidRPr="00BD0376">
        <w:rPr>
          <w:rFonts w:ascii="Arial" w:eastAsia="Times New Roman" w:hAnsi="Arial" w:cs="Arial"/>
          <w:color w:val="000000"/>
          <w:sz w:val="18"/>
          <w:szCs w:val="18"/>
          <w:lang w:eastAsia="pt-BR"/>
        </w:rPr>
        <w:t>Der</w:t>
      </w:r>
      <w:r w:rsidRPr="00BD0376">
        <w:rPr>
          <w:rFonts w:ascii="Arial" w:eastAsia="Times New Roman" w:hAnsi="Arial" w:cs="Arial"/>
          <w:color w:val="000000"/>
          <w:sz w:val="18"/>
          <w:szCs w:val="18"/>
          <w:lang w:eastAsia="pt-BR"/>
        </w:rPr>
        <w:t xml:space="preserve"> causa à inexecução parcial do contrato que cause grave dano à administração ou ao funcionamento dos serviços públicos ou ao interesse coletivo;</w:t>
      </w:r>
    </w:p>
    <w:p w14:paraId="0ABDE8EE" w14:textId="69EC34B0"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12.1.3. </w:t>
      </w:r>
      <w:r w:rsidR="009C3903" w:rsidRPr="00BD0376">
        <w:rPr>
          <w:rFonts w:ascii="Arial" w:eastAsia="Times New Roman" w:hAnsi="Arial" w:cs="Arial"/>
          <w:color w:val="000000"/>
          <w:sz w:val="18"/>
          <w:szCs w:val="18"/>
          <w:lang w:eastAsia="pt-BR"/>
        </w:rPr>
        <w:t>Der</w:t>
      </w:r>
      <w:r w:rsidRPr="00BD0376">
        <w:rPr>
          <w:rFonts w:ascii="Arial" w:eastAsia="Times New Roman" w:hAnsi="Arial" w:cs="Arial"/>
          <w:color w:val="000000"/>
          <w:sz w:val="18"/>
          <w:szCs w:val="18"/>
          <w:lang w:eastAsia="pt-BR"/>
        </w:rPr>
        <w:t xml:space="preserve"> causa à inexecução total do contrato;</w:t>
      </w:r>
    </w:p>
    <w:p w14:paraId="329DB54C" w14:textId="1E770E84"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12.1.4. </w:t>
      </w:r>
      <w:r w:rsidR="009C3903" w:rsidRPr="00BD0376">
        <w:rPr>
          <w:rFonts w:ascii="Arial" w:eastAsia="Times New Roman" w:hAnsi="Arial" w:cs="Arial"/>
          <w:color w:val="000000"/>
          <w:sz w:val="18"/>
          <w:szCs w:val="18"/>
          <w:lang w:eastAsia="pt-BR"/>
        </w:rPr>
        <w:t>Deixar</w:t>
      </w:r>
      <w:r w:rsidRPr="00BD0376">
        <w:rPr>
          <w:rFonts w:ascii="Arial" w:eastAsia="Times New Roman" w:hAnsi="Arial" w:cs="Arial"/>
          <w:color w:val="000000"/>
          <w:sz w:val="18"/>
          <w:szCs w:val="18"/>
          <w:lang w:eastAsia="pt-BR"/>
        </w:rPr>
        <w:t xml:space="preserve"> de entregar a documentação exigida para o certame, inclusive não entregar qualquer documento que tenha sido solicitado pelo pregoeiro durante o certame;</w:t>
      </w:r>
    </w:p>
    <w:p w14:paraId="6740FF58" w14:textId="7E7855E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 </w:t>
      </w:r>
      <w:r w:rsidR="009C3903" w:rsidRPr="00BD0376">
        <w:rPr>
          <w:rFonts w:ascii="Arial" w:eastAsia="Times New Roman" w:hAnsi="Arial" w:cs="Arial"/>
          <w:color w:val="000000"/>
          <w:sz w:val="18"/>
          <w:szCs w:val="18"/>
          <w:lang w:eastAsia="pt-BR"/>
        </w:rPr>
        <w:t>Salvo</w:t>
      </w:r>
      <w:r w:rsidRPr="00BD0376">
        <w:rPr>
          <w:rFonts w:ascii="Arial" w:eastAsia="Times New Roman" w:hAnsi="Arial" w:cs="Arial"/>
          <w:color w:val="000000"/>
          <w:sz w:val="18"/>
          <w:szCs w:val="18"/>
          <w:lang w:eastAsia="pt-BR"/>
        </w:rPr>
        <w:t xml:space="preserve"> em decorrência de fato superveniente devidamente justificado, não mantiver a proposta, em especial quando:</w:t>
      </w:r>
    </w:p>
    <w:p w14:paraId="4390D1E6" w14:textId="63C52429"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w:t>
      </w:r>
      <w:r w:rsidR="009C3903" w:rsidRPr="00BD0376">
        <w:rPr>
          <w:rFonts w:ascii="Arial" w:eastAsia="Times New Roman" w:hAnsi="Arial" w:cs="Arial"/>
          <w:color w:val="000000"/>
          <w:sz w:val="18"/>
          <w:szCs w:val="18"/>
          <w:lang w:eastAsia="pt-BR"/>
        </w:rPr>
        <w:t>Não</w:t>
      </w:r>
      <w:r w:rsidRPr="00BD0376">
        <w:rPr>
          <w:rFonts w:ascii="Arial" w:eastAsia="Times New Roman" w:hAnsi="Arial" w:cs="Arial"/>
          <w:color w:val="000000"/>
          <w:sz w:val="18"/>
          <w:szCs w:val="18"/>
          <w:lang w:eastAsia="pt-BR"/>
        </w:rPr>
        <w:t xml:space="preserve"> enviar a proposta adequada ao último lance ofertado ou após a negociação; </w:t>
      </w:r>
    </w:p>
    <w:p w14:paraId="25D132DB" w14:textId="56AE43F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w:t>
      </w:r>
      <w:r w:rsidR="009C3903" w:rsidRPr="00BD0376">
        <w:rPr>
          <w:rFonts w:ascii="Arial" w:eastAsia="Times New Roman" w:hAnsi="Arial" w:cs="Arial"/>
          <w:color w:val="000000"/>
          <w:sz w:val="18"/>
          <w:szCs w:val="18"/>
          <w:lang w:eastAsia="pt-BR"/>
        </w:rPr>
        <w:t>Recusar</w:t>
      </w:r>
      <w:r w:rsidRPr="00BD0376">
        <w:rPr>
          <w:rFonts w:ascii="Arial" w:eastAsia="Times New Roman" w:hAnsi="Arial" w:cs="Arial"/>
          <w:color w:val="000000"/>
          <w:sz w:val="18"/>
          <w:szCs w:val="18"/>
          <w:lang w:eastAsia="pt-BR"/>
        </w:rPr>
        <w:t xml:space="preserve">-se a enviar o detalhamento da proposta quando exigível; </w:t>
      </w:r>
    </w:p>
    <w:p w14:paraId="6598CE47" w14:textId="39B381AB"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12.1.5.3. </w:t>
      </w:r>
      <w:r w:rsidR="009C3903" w:rsidRPr="00BD0376">
        <w:rPr>
          <w:rFonts w:ascii="Arial" w:eastAsia="Times New Roman" w:hAnsi="Arial" w:cs="Arial"/>
          <w:color w:val="000000"/>
          <w:sz w:val="18"/>
          <w:szCs w:val="18"/>
          <w:lang w:eastAsia="pt-BR"/>
        </w:rPr>
        <w:t>Pedir</w:t>
      </w:r>
      <w:r w:rsidRPr="00BD0376">
        <w:rPr>
          <w:rFonts w:ascii="Arial" w:eastAsia="Times New Roman" w:hAnsi="Arial" w:cs="Arial"/>
          <w:color w:val="000000"/>
          <w:sz w:val="18"/>
          <w:szCs w:val="18"/>
          <w:lang w:eastAsia="pt-BR"/>
        </w:rPr>
        <w:t xml:space="preserve"> para ser desclassificado quando encerrada a etapa competitiva;</w:t>
      </w:r>
    </w:p>
    <w:p w14:paraId="322E6803" w14:textId="61DB6D50"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12.1.5.4. </w:t>
      </w:r>
      <w:r w:rsidR="009C3903" w:rsidRPr="00BD0376">
        <w:rPr>
          <w:rFonts w:ascii="Arial" w:eastAsia="Times New Roman" w:hAnsi="Arial" w:cs="Arial"/>
          <w:color w:val="000000"/>
          <w:sz w:val="18"/>
          <w:szCs w:val="18"/>
          <w:lang w:eastAsia="pt-BR"/>
        </w:rPr>
        <w:t>Deixar</w:t>
      </w:r>
      <w:r w:rsidRPr="00BD0376">
        <w:rPr>
          <w:rFonts w:ascii="Arial" w:eastAsia="Times New Roman" w:hAnsi="Arial" w:cs="Arial"/>
          <w:color w:val="000000"/>
          <w:sz w:val="18"/>
          <w:szCs w:val="18"/>
          <w:lang w:eastAsia="pt-BR"/>
        </w:rPr>
        <w:t xml:space="preserve"> de apresentar amostra, caso exigida na documentação que integra este edital; ou</w:t>
      </w:r>
    </w:p>
    <w:p w14:paraId="39591C59" w14:textId="0F2DCF72"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w:t>
      </w:r>
      <w:r w:rsidR="009C3903" w:rsidRPr="00BD0376">
        <w:rPr>
          <w:rFonts w:ascii="Arial" w:eastAsia="Times New Roman" w:hAnsi="Arial" w:cs="Arial"/>
          <w:color w:val="000000"/>
          <w:sz w:val="18"/>
          <w:szCs w:val="18"/>
          <w:lang w:eastAsia="pt-BR"/>
        </w:rPr>
        <w:t>Caso</w:t>
      </w:r>
      <w:r w:rsidRPr="00BD0376">
        <w:rPr>
          <w:rFonts w:ascii="Arial" w:eastAsia="Times New Roman" w:hAnsi="Arial" w:cs="Arial"/>
          <w:color w:val="000000"/>
          <w:sz w:val="18"/>
          <w:szCs w:val="18"/>
          <w:lang w:eastAsia="pt-BR"/>
        </w:rPr>
        <w:t xml:space="preserve"> exigida na documentação que integra este edital, apresentar amostra em desacordo com as especificações do edital; </w:t>
      </w:r>
    </w:p>
    <w:p w14:paraId="2AA15355" w14:textId="4018A93D"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12.1.6. </w:t>
      </w:r>
      <w:r w:rsidR="009C3903" w:rsidRPr="00BD0376">
        <w:rPr>
          <w:rFonts w:ascii="Arial" w:eastAsia="Times New Roman" w:hAnsi="Arial" w:cs="Arial"/>
          <w:color w:val="000000"/>
          <w:sz w:val="18"/>
          <w:szCs w:val="18"/>
          <w:lang w:eastAsia="pt-BR"/>
        </w:rPr>
        <w:t>Não</w:t>
      </w:r>
      <w:r w:rsidRPr="00BD0376">
        <w:rPr>
          <w:rFonts w:ascii="Arial" w:eastAsia="Times New Roman" w:hAnsi="Arial" w:cs="Arial"/>
          <w:color w:val="000000"/>
          <w:sz w:val="18"/>
          <w:szCs w:val="18"/>
          <w:lang w:eastAsia="pt-BR"/>
        </w:rPr>
        <w:t xml:space="preserve"> celebrar o contrato ou não entregar a documentação exigida para a contratação, quando convocado dentro do prazo de validade de sua proposta;</w:t>
      </w:r>
    </w:p>
    <w:p w14:paraId="0A06A4EC" w14:textId="3D45F30D"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12.1.6.1. </w:t>
      </w:r>
      <w:r w:rsidR="009C3903" w:rsidRPr="00BD0376">
        <w:rPr>
          <w:rFonts w:ascii="Arial" w:eastAsia="Times New Roman" w:hAnsi="Arial" w:cs="Arial"/>
          <w:color w:val="000000"/>
          <w:sz w:val="18"/>
          <w:szCs w:val="18"/>
          <w:lang w:eastAsia="pt-BR"/>
        </w:rPr>
        <w:t>Recusar</w:t>
      </w:r>
      <w:r w:rsidRPr="00BD0376">
        <w:rPr>
          <w:rFonts w:ascii="Arial" w:eastAsia="Times New Roman" w:hAnsi="Arial" w:cs="Arial"/>
          <w:color w:val="000000"/>
          <w:sz w:val="18"/>
          <w:szCs w:val="18"/>
          <w:lang w:eastAsia="pt-BR"/>
        </w:rPr>
        <w:t>-se, sem justificativa, a formalizar a contratação ou a ata de registro de preço (caso o item 1 defina licitação para registro de preços) no prazo e condições estabelecidos pela administração;</w:t>
      </w:r>
    </w:p>
    <w:p w14:paraId="3BF19853" w14:textId="4E4B3E15"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12.1.7. </w:t>
      </w:r>
      <w:r w:rsidR="009C3903" w:rsidRPr="00BD0376">
        <w:rPr>
          <w:rFonts w:ascii="Arial" w:eastAsia="Times New Roman" w:hAnsi="Arial" w:cs="Arial"/>
          <w:color w:val="000000"/>
          <w:sz w:val="18"/>
          <w:szCs w:val="18"/>
          <w:lang w:eastAsia="pt-BR"/>
        </w:rPr>
        <w:t>Ensejar</w:t>
      </w:r>
      <w:r w:rsidRPr="00BD0376">
        <w:rPr>
          <w:rFonts w:ascii="Arial" w:eastAsia="Times New Roman" w:hAnsi="Arial" w:cs="Arial"/>
          <w:color w:val="000000"/>
          <w:sz w:val="18"/>
          <w:szCs w:val="18"/>
          <w:lang w:eastAsia="pt-BR"/>
        </w:rPr>
        <w:t xml:space="preserve"> o retardamento da execução ou da entrega do objeto da contratação sem motivo justificado;</w:t>
      </w:r>
    </w:p>
    <w:p w14:paraId="3E6D7089" w14:textId="4FBB0B46"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12.1.8. </w:t>
      </w:r>
      <w:r w:rsidR="009C3903" w:rsidRPr="00BD0376">
        <w:rPr>
          <w:rFonts w:ascii="Arial" w:eastAsia="Times New Roman" w:hAnsi="Arial" w:cs="Arial"/>
          <w:color w:val="000000"/>
          <w:sz w:val="18"/>
          <w:szCs w:val="18"/>
          <w:lang w:eastAsia="pt-BR"/>
        </w:rPr>
        <w:t>Apresentar</w:t>
      </w:r>
      <w:r w:rsidRPr="00BD0376">
        <w:rPr>
          <w:rFonts w:ascii="Arial" w:eastAsia="Times New Roman" w:hAnsi="Arial" w:cs="Arial"/>
          <w:color w:val="000000"/>
          <w:sz w:val="18"/>
          <w:szCs w:val="18"/>
          <w:lang w:eastAsia="pt-BR"/>
        </w:rPr>
        <w:t xml:space="preserve"> declaração ou documentação falsa exigida para o certame ou prestar declaração falsa durante a licitação ou a execução do contrato;</w:t>
      </w:r>
    </w:p>
    <w:p w14:paraId="0782FD15" w14:textId="4314B548"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12.1.9. </w:t>
      </w:r>
      <w:r w:rsidR="009C3903" w:rsidRPr="00BD0376">
        <w:rPr>
          <w:rFonts w:ascii="Arial" w:eastAsia="Times New Roman" w:hAnsi="Arial" w:cs="Arial"/>
          <w:color w:val="000000"/>
          <w:sz w:val="18"/>
          <w:szCs w:val="18"/>
          <w:lang w:eastAsia="pt-BR"/>
        </w:rPr>
        <w:t>Fraudar</w:t>
      </w:r>
      <w:r w:rsidRPr="00BD0376">
        <w:rPr>
          <w:rFonts w:ascii="Arial" w:eastAsia="Times New Roman" w:hAnsi="Arial" w:cs="Arial"/>
          <w:color w:val="000000"/>
          <w:sz w:val="18"/>
          <w:szCs w:val="18"/>
          <w:lang w:eastAsia="pt-BR"/>
        </w:rPr>
        <w:t xml:space="preserve"> a licitação ou praticar ato fraudulento na execução do contrato;</w:t>
      </w:r>
    </w:p>
    <w:p w14:paraId="4733C2C7" w14:textId="5BF6336D"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 </w:t>
      </w:r>
      <w:r w:rsidR="009C3903" w:rsidRPr="00BD0376">
        <w:rPr>
          <w:rFonts w:ascii="Arial" w:eastAsia="Times New Roman" w:hAnsi="Arial" w:cs="Arial"/>
          <w:color w:val="000000"/>
          <w:sz w:val="18"/>
          <w:szCs w:val="18"/>
          <w:lang w:eastAsia="pt-BR"/>
        </w:rPr>
        <w:t>Comportar</w:t>
      </w:r>
      <w:r w:rsidRPr="00BD0376">
        <w:rPr>
          <w:rFonts w:ascii="Arial" w:eastAsia="Times New Roman" w:hAnsi="Arial" w:cs="Arial"/>
          <w:color w:val="000000"/>
          <w:sz w:val="18"/>
          <w:szCs w:val="18"/>
          <w:lang w:eastAsia="pt-BR"/>
        </w:rPr>
        <w:t>-se de modo inidôneo ou cometer fraude de qualquer natureza, em especial quando:</w:t>
      </w:r>
    </w:p>
    <w:p w14:paraId="27C43651" w14:textId="5A19A136"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w:t>
      </w:r>
      <w:r w:rsidR="009C3903" w:rsidRPr="00BD0376">
        <w:rPr>
          <w:rFonts w:ascii="Arial" w:eastAsia="Times New Roman" w:hAnsi="Arial" w:cs="Arial"/>
          <w:color w:val="000000"/>
          <w:sz w:val="18"/>
          <w:szCs w:val="18"/>
          <w:lang w:eastAsia="pt-BR"/>
        </w:rPr>
        <w:t>Agir</w:t>
      </w:r>
      <w:r w:rsidRPr="00BD0376">
        <w:rPr>
          <w:rFonts w:ascii="Arial" w:eastAsia="Times New Roman" w:hAnsi="Arial" w:cs="Arial"/>
          <w:color w:val="000000"/>
          <w:sz w:val="18"/>
          <w:szCs w:val="18"/>
          <w:lang w:eastAsia="pt-BR"/>
        </w:rPr>
        <w:t xml:space="preserve"> em conluio ou em desconformidade com a lei; </w:t>
      </w:r>
    </w:p>
    <w:p w14:paraId="2D649C17" w14:textId="759CA049"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w:t>
      </w:r>
      <w:r w:rsidR="009C3903" w:rsidRPr="00BD0376">
        <w:rPr>
          <w:rFonts w:ascii="Arial" w:eastAsia="Times New Roman" w:hAnsi="Arial" w:cs="Arial"/>
          <w:color w:val="000000"/>
          <w:sz w:val="18"/>
          <w:szCs w:val="18"/>
          <w:lang w:eastAsia="pt-BR"/>
        </w:rPr>
        <w:t>Induzir</w:t>
      </w:r>
      <w:r w:rsidRPr="00BD0376">
        <w:rPr>
          <w:rFonts w:ascii="Arial" w:eastAsia="Times New Roman" w:hAnsi="Arial" w:cs="Arial"/>
          <w:color w:val="000000"/>
          <w:sz w:val="18"/>
          <w:szCs w:val="18"/>
          <w:lang w:eastAsia="pt-BR"/>
        </w:rPr>
        <w:t xml:space="preserve"> deliberadamente a erro no julgamento; </w:t>
      </w:r>
    </w:p>
    <w:p w14:paraId="07C4EFF5" w14:textId="0A644C1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w:t>
      </w:r>
      <w:r w:rsidR="009C3903" w:rsidRPr="00BD0376">
        <w:rPr>
          <w:rFonts w:ascii="Arial" w:eastAsia="Times New Roman" w:hAnsi="Arial" w:cs="Arial"/>
          <w:color w:val="000000"/>
          <w:sz w:val="18"/>
          <w:szCs w:val="18"/>
          <w:lang w:eastAsia="pt-BR"/>
        </w:rPr>
        <w:t>Caso</w:t>
      </w:r>
      <w:r w:rsidRPr="00BD0376">
        <w:rPr>
          <w:rFonts w:ascii="Arial" w:eastAsia="Times New Roman" w:hAnsi="Arial" w:cs="Arial"/>
          <w:color w:val="000000"/>
          <w:sz w:val="18"/>
          <w:szCs w:val="18"/>
          <w:lang w:eastAsia="pt-BR"/>
        </w:rPr>
        <w:t xml:space="preserve"> exigida na documentação que integra este edital, apresentar amostra falsificada ou deteriorada; </w:t>
      </w:r>
    </w:p>
    <w:p w14:paraId="29363610" w14:textId="45AFCE05"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12.1.11. </w:t>
      </w:r>
      <w:r w:rsidR="009C3903" w:rsidRPr="00BD0376">
        <w:rPr>
          <w:rFonts w:ascii="Arial" w:eastAsia="Times New Roman" w:hAnsi="Arial" w:cs="Arial"/>
          <w:color w:val="000000"/>
          <w:sz w:val="18"/>
          <w:szCs w:val="18"/>
          <w:lang w:eastAsia="pt-BR"/>
        </w:rPr>
        <w:t>Praticar</w:t>
      </w:r>
      <w:r w:rsidRPr="00BD0376">
        <w:rPr>
          <w:rFonts w:ascii="Arial" w:eastAsia="Times New Roman" w:hAnsi="Arial" w:cs="Arial"/>
          <w:color w:val="000000"/>
          <w:sz w:val="18"/>
          <w:szCs w:val="18"/>
          <w:lang w:eastAsia="pt-BR"/>
        </w:rPr>
        <w:t xml:space="preserve"> atos ilícitos com vistas a frustrar os objetivos da licitação;</w:t>
      </w:r>
    </w:p>
    <w:p w14:paraId="1FC4D629" w14:textId="150469E3"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12.1.12. </w:t>
      </w:r>
      <w:r w:rsidR="009C3903" w:rsidRPr="00BD0376">
        <w:rPr>
          <w:rFonts w:ascii="Arial" w:eastAsia="Times New Roman" w:hAnsi="Arial" w:cs="Arial"/>
          <w:color w:val="000000"/>
          <w:sz w:val="18"/>
          <w:szCs w:val="18"/>
          <w:lang w:eastAsia="pt-BR"/>
        </w:rPr>
        <w:t>Praticar</w:t>
      </w:r>
      <w:r w:rsidRPr="00BD0376">
        <w:rPr>
          <w:rFonts w:ascii="Arial" w:eastAsia="Times New Roman" w:hAnsi="Arial" w:cs="Arial"/>
          <w:color w:val="000000"/>
          <w:sz w:val="18"/>
          <w:szCs w:val="18"/>
          <w:lang w:eastAsia="pt-BR"/>
        </w:rPr>
        <w:t xml:space="preserve"> ato lesivo previsto no art. 5º da lei </w:t>
      </w:r>
      <w:proofErr w:type="gramStart"/>
      <w:r w:rsidRPr="00BD0376">
        <w:rPr>
          <w:rFonts w:ascii="Arial" w:eastAsia="Times New Roman" w:hAnsi="Arial" w:cs="Arial"/>
          <w:color w:val="000000"/>
          <w:sz w:val="18"/>
          <w:szCs w:val="18"/>
          <w:lang w:eastAsia="pt-BR"/>
        </w:rPr>
        <w:t>n.º</w:t>
      </w:r>
      <w:proofErr w:type="gramEnd"/>
      <w:r w:rsidRPr="00BD0376">
        <w:rPr>
          <w:rFonts w:ascii="Arial" w:eastAsia="Times New Roman" w:hAnsi="Arial" w:cs="Arial"/>
          <w:color w:val="000000"/>
          <w:sz w:val="18"/>
          <w:szCs w:val="18"/>
          <w:lang w:eastAsia="pt-BR"/>
        </w:rPr>
        <w:t xml:space="preserve">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17580D7B"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w:t>
      </w:r>
      <w:r w:rsidR="009C3903" w:rsidRPr="00BD0376">
        <w:rPr>
          <w:rFonts w:ascii="Arial" w:eastAsia="Times New Roman" w:hAnsi="Arial" w:cs="Arial"/>
          <w:color w:val="000000"/>
          <w:sz w:val="18"/>
          <w:szCs w:val="18"/>
          <w:lang w:eastAsia="pt-BR"/>
        </w:rPr>
        <w:t>Advertência</w:t>
      </w:r>
      <w:r w:rsidRPr="00BD0376">
        <w:rPr>
          <w:rFonts w:ascii="Arial" w:eastAsia="Times New Roman" w:hAnsi="Arial" w:cs="Arial"/>
          <w:color w:val="000000"/>
          <w:sz w:val="18"/>
          <w:szCs w:val="18"/>
          <w:lang w:eastAsia="pt-BR"/>
        </w:rPr>
        <w:t xml:space="preserve">; </w:t>
      </w:r>
    </w:p>
    <w:p w14:paraId="7D05B395" w14:textId="60A7E5BF"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12.2.2. </w:t>
      </w:r>
      <w:r w:rsidR="009C3903" w:rsidRPr="00BD0376">
        <w:rPr>
          <w:rFonts w:ascii="Arial" w:eastAsia="Times New Roman" w:hAnsi="Arial" w:cs="Arial"/>
          <w:color w:val="000000"/>
          <w:sz w:val="18"/>
          <w:szCs w:val="18"/>
          <w:lang w:eastAsia="pt-BR"/>
        </w:rPr>
        <w:t>Multa</w:t>
      </w:r>
      <w:r w:rsidRPr="00BD0376">
        <w:rPr>
          <w:rFonts w:ascii="Arial" w:eastAsia="Times New Roman" w:hAnsi="Arial" w:cs="Arial"/>
          <w:color w:val="000000"/>
          <w:sz w:val="18"/>
          <w:szCs w:val="18"/>
          <w:lang w:eastAsia="pt-BR"/>
        </w:rPr>
        <w:t>;</w:t>
      </w:r>
    </w:p>
    <w:p w14:paraId="5EC75423" w14:textId="3D1B557B"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12.2.3. </w:t>
      </w:r>
      <w:r w:rsidR="009C3903" w:rsidRPr="00BD0376">
        <w:rPr>
          <w:rFonts w:ascii="Arial" w:eastAsia="Times New Roman" w:hAnsi="Arial" w:cs="Arial"/>
          <w:color w:val="000000"/>
          <w:sz w:val="18"/>
          <w:szCs w:val="18"/>
          <w:lang w:eastAsia="pt-BR"/>
        </w:rPr>
        <w:t>Impedimento</w:t>
      </w:r>
      <w:r w:rsidRPr="00BD0376">
        <w:rPr>
          <w:rFonts w:ascii="Arial" w:eastAsia="Times New Roman" w:hAnsi="Arial" w:cs="Arial"/>
          <w:color w:val="000000"/>
          <w:sz w:val="18"/>
          <w:szCs w:val="18"/>
          <w:lang w:eastAsia="pt-BR"/>
        </w:rPr>
        <w:t xml:space="preserve"> de licitar e contratar; e</w:t>
      </w:r>
    </w:p>
    <w:p w14:paraId="1FF3AA0B" w14:textId="57B1F813"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12.2.4. </w:t>
      </w:r>
      <w:r w:rsidR="009C3903" w:rsidRPr="00BD0376">
        <w:rPr>
          <w:rFonts w:ascii="Arial" w:eastAsia="Times New Roman" w:hAnsi="Arial" w:cs="Arial"/>
          <w:color w:val="000000"/>
          <w:sz w:val="18"/>
          <w:szCs w:val="18"/>
          <w:lang w:eastAsia="pt-BR"/>
        </w:rPr>
        <w:t>Declaração</w:t>
      </w:r>
      <w:r w:rsidRPr="00BD0376">
        <w:rPr>
          <w:rFonts w:ascii="Arial" w:eastAsia="Times New Roman" w:hAnsi="Arial" w:cs="Arial"/>
          <w:color w:val="000000"/>
          <w:sz w:val="18"/>
          <w:szCs w:val="18"/>
          <w:lang w:eastAsia="pt-BR"/>
        </w:rPr>
        <w:t xml:space="preserve">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37711E7D"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12.3.1. </w:t>
      </w:r>
      <w:r w:rsidR="009C3903" w:rsidRPr="00BD0376">
        <w:rPr>
          <w:rFonts w:ascii="Arial" w:eastAsia="Times New Roman" w:hAnsi="Arial" w:cs="Arial"/>
          <w:color w:val="000000"/>
          <w:sz w:val="18"/>
          <w:szCs w:val="18"/>
          <w:lang w:eastAsia="pt-BR"/>
        </w:rPr>
        <w:t>A</w:t>
      </w:r>
      <w:r w:rsidRPr="00BD0376">
        <w:rPr>
          <w:rFonts w:ascii="Arial" w:eastAsia="Times New Roman" w:hAnsi="Arial" w:cs="Arial"/>
          <w:color w:val="000000"/>
          <w:sz w:val="18"/>
          <w:szCs w:val="18"/>
          <w:lang w:eastAsia="pt-BR"/>
        </w:rPr>
        <w:t xml:space="preserve"> natureza e a gravidade da infração cometida;</w:t>
      </w:r>
    </w:p>
    <w:p w14:paraId="4AF09EDF" w14:textId="3C011543"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12.3.2. </w:t>
      </w:r>
      <w:r w:rsidR="009C3903" w:rsidRPr="00BD0376">
        <w:rPr>
          <w:rFonts w:ascii="Arial" w:eastAsia="Times New Roman" w:hAnsi="Arial" w:cs="Arial"/>
          <w:color w:val="000000"/>
          <w:sz w:val="18"/>
          <w:szCs w:val="18"/>
          <w:lang w:eastAsia="pt-BR"/>
        </w:rPr>
        <w:t>As</w:t>
      </w:r>
      <w:r w:rsidRPr="00BD0376">
        <w:rPr>
          <w:rFonts w:ascii="Arial" w:eastAsia="Times New Roman" w:hAnsi="Arial" w:cs="Arial"/>
          <w:color w:val="000000"/>
          <w:sz w:val="18"/>
          <w:szCs w:val="18"/>
          <w:lang w:eastAsia="pt-BR"/>
        </w:rPr>
        <w:t xml:space="preserve"> peculiaridades do caso concreto;</w:t>
      </w:r>
    </w:p>
    <w:p w14:paraId="0C0BAF0D" w14:textId="67E9987D"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12.3.3. </w:t>
      </w:r>
      <w:r w:rsidR="009C3903" w:rsidRPr="00BD0376">
        <w:rPr>
          <w:rFonts w:ascii="Arial" w:eastAsia="Times New Roman" w:hAnsi="Arial" w:cs="Arial"/>
          <w:color w:val="000000"/>
          <w:sz w:val="18"/>
          <w:szCs w:val="18"/>
          <w:lang w:eastAsia="pt-BR"/>
        </w:rPr>
        <w:t>As</w:t>
      </w:r>
      <w:r w:rsidRPr="00BD0376">
        <w:rPr>
          <w:rFonts w:ascii="Arial" w:eastAsia="Times New Roman" w:hAnsi="Arial" w:cs="Arial"/>
          <w:color w:val="000000"/>
          <w:sz w:val="18"/>
          <w:szCs w:val="18"/>
          <w:lang w:eastAsia="pt-BR"/>
        </w:rPr>
        <w:t xml:space="preserve"> circunstâncias agravantes ou atenuantes;</w:t>
      </w:r>
    </w:p>
    <w:p w14:paraId="374737A0" w14:textId="56174CC2"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12.3.4. </w:t>
      </w:r>
      <w:r w:rsidR="009C3903" w:rsidRPr="00BD0376">
        <w:rPr>
          <w:rFonts w:ascii="Arial" w:eastAsia="Times New Roman" w:hAnsi="Arial" w:cs="Arial"/>
          <w:color w:val="000000"/>
          <w:sz w:val="18"/>
          <w:szCs w:val="18"/>
          <w:lang w:eastAsia="pt-BR"/>
        </w:rPr>
        <w:t>Os</w:t>
      </w:r>
      <w:r w:rsidRPr="00BD0376">
        <w:rPr>
          <w:rFonts w:ascii="Arial" w:eastAsia="Times New Roman" w:hAnsi="Arial" w:cs="Arial"/>
          <w:color w:val="000000"/>
          <w:sz w:val="18"/>
          <w:szCs w:val="18"/>
          <w:lang w:eastAsia="pt-BR"/>
        </w:rPr>
        <w:t xml:space="preserve"> danos que dela provierem para a administração pública;</w:t>
      </w:r>
    </w:p>
    <w:p w14:paraId="422DCDEA" w14:textId="044E4103"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12.3.5. </w:t>
      </w:r>
      <w:r w:rsidR="009C3903" w:rsidRPr="00BD0376">
        <w:rPr>
          <w:rFonts w:ascii="Arial" w:eastAsia="Times New Roman" w:hAnsi="Arial" w:cs="Arial"/>
          <w:color w:val="000000"/>
          <w:sz w:val="18"/>
          <w:szCs w:val="18"/>
          <w:lang w:eastAsia="pt-BR"/>
        </w:rPr>
        <w:t>A</w:t>
      </w:r>
      <w:r w:rsidRPr="00BD0376">
        <w:rPr>
          <w:rFonts w:ascii="Arial" w:eastAsia="Times New Roman" w:hAnsi="Arial" w:cs="Arial"/>
          <w:color w:val="000000"/>
          <w:sz w:val="18"/>
          <w:szCs w:val="18"/>
          <w:lang w:eastAsia="pt-BR"/>
        </w:rPr>
        <w:t xml:space="preserve">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BD0376">
        <w:rPr>
          <w:rFonts w:ascii="Arial" w:eastAsia="Times New Roman" w:hAnsi="Arial" w:cs="Arial"/>
          <w:color w:val="000000"/>
          <w:sz w:val="18"/>
          <w:szCs w:val="18"/>
          <w:lang w:eastAsia="pt-BR"/>
        </w:rPr>
        <w:t>Ceis</w:t>
      </w:r>
      <w:proofErr w:type="spellEnd"/>
      <w:r w:rsidRPr="00BD0376">
        <w:rPr>
          <w:rFonts w:ascii="Arial" w:eastAsia="Times New Roman" w:hAnsi="Arial" w:cs="Arial"/>
          <w:color w:val="000000"/>
          <w:sz w:val="18"/>
          <w:szCs w:val="18"/>
          <w:lang w:eastAsia="pt-BR"/>
        </w:rPr>
        <w:t>) e no Cadastro Nacional de Empresas Punidas (</w:t>
      </w:r>
      <w:proofErr w:type="spellStart"/>
      <w:r w:rsidRPr="00BD0376">
        <w:rPr>
          <w:rFonts w:ascii="Arial" w:eastAsia="Times New Roman" w:hAnsi="Arial" w:cs="Arial"/>
          <w:color w:val="000000"/>
          <w:sz w:val="18"/>
          <w:szCs w:val="18"/>
          <w:lang w:eastAsia="pt-BR"/>
        </w:rPr>
        <w:t>Cnep</w:t>
      </w:r>
      <w:proofErr w:type="spellEnd"/>
      <w:r w:rsidRPr="00BD0376">
        <w:rPr>
          <w:rFonts w:ascii="Arial" w:eastAsia="Times New Roman" w:hAnsi="Arial" w:cs="Arial"/>
          <w:color w:val="000000"/>
          <w:sz w:val="18"/>
          <w:szCs w:val="18"/>
          <w:lang w:eastAsia="pt-BR"/>
        </w:rPr>
        <w:t>),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5"/>
      <w:r w:rsidRPr="00592295">
        <w:rPr>
          <w:rFonts w:ascii="Arial" w:eastAsia="Times New Roman" w:hAnsi="Arial" w:cs="Arial"/>
          <w:b/>
          <w:bCs/>
          <w:color w:val="000000"/>
          <w:sz w:val="18"/>
          <w:szCs w:val="18"/>
          <w:lang w:eastAsia="pt-BR"/>
        </w:rPr>
        <w:t>13 DA IMPUGNAÇÃO AO EDITAL E DO PEDIDO DE ESCLARECIMENTO</w:t>
      </w:r>
      <w:bookmarkEnd w:id="17"/>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7B38B1A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w:t>
      </w:r>
      <w:proofErr w:type="gramStart"/>
      <w:r w:rsidRPr="00592295">
        <w:rPr>
          <w:rFonts w:ascii="Arial" w:eastAsia="Times New Roman" w:hAnsi="Arial" w:cs="Arial"/>
          <w:color w:val="000000"/>
          <w:sz w:val="18"/>
          <w:szCs w:val="18"/>
          <w:lang w:eastAsia="pt-BR"/>
        </w:rPr>
        <w:t>pelo(</w:t>
      </w:r>
      <w:proofErr w:type="gramEnd"/>
      <w:r w:rsidRPr="00592295">
        <w:rPr>
          <w:rFonts w:ascii="Arial" w:eastAsia="Times New Roman" w:hAnsi="Arial" w:cs="Arial"/>
          <w:color w:val="000000"/>
          <w:sz w:val="18"/>
          <w:szCs w:val="18"/>
          <w:lang w:eastAsia="pt-BR"/>
        </w:rPr>
        <w:t xml:space="preserve">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4032EC">
        <w:rPr>
          <w:rFonts w:ascii="Arial" w:eastAsia="Times New Roman" w:hAnsi="Arial" w:cs="Arial"/>
          <w:b/>
          <w:bCs/>
          <w:color w:val="000000"/>
          <w:sz w:val="18"/>
          <w:szCs w:val="18"/>
          <w:lang w:eastAsia="pt-BR"/>
        </w:rPr>
        <w:t>gtam</w:t>
      </w:r>
      <w:r w:rsidR="004032EC" w:rsidRPr="0075405C">
        <w:rPr>
          <w:rFonts w:ascii="Arial" w:eastAsia="Times New Roman" w:hAnsi="Arial" w:cs="Arial"/>
          <w:b/>
          <w:bCs/>
          <w:color w:val="000000"/>
          <w:sz w:val="18"/>
          <w:szCs w:val="18"/>
          <w:lang w:eastAsia="pt-BR"/>
        </w:rPr>
        <w:t>@hc.fm.usp.br</w:t>
      </w:r>
      <w:r w:rsidR="004032EC">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13.4.1. As decisões das impugnações e as respostas aos pedidos de esclarecimento serão juntadas aos autos do processo licitatório, ficarão disponíveis para consulta por qualquer interessado, e serão publicadas no sistema </w:t>
      </w:r>
      <w:proofErr w:type="gramStart"/>
      <w:r w:rsidRPr="00BD0376">
        <w:rPr>
          <w:rFonts w:ascii="Arial" w:eastAsia="Times New Roman" w:hAnsi="Arial" w:cs="Arial"/>
          <w:color w:val="000000"/>
          <w:sz w:val="18"/>
          <w:szCs w:val="18"/>
          <w:lang w:eastAsia="pt-BR"/>
        </w:rPr>
        <w:t>no(</w:t>
      </w:r>
      <w:proofErr w:type="gramEnd"/>
      <w:r w:rsidRPr="00BD0376">
        <w:rPr>
          <w:rFonts w:ascii="Arial" w:eastAsia="Times New Roman" w:hAnsi="Arial" w:cs="Arial"/>
          <w:color w:val="000000"/>
          <w:sz w:val="18"/>
          <w:szCs w:val="18"/>
          <w:lang w:eastAsia="pt-BR"/>
        </w:rPr>
        <w:t>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Toc135469236"/>
      <w:r w:rsidRPr="00592295">
        <w:rPr>
          <w:rFonts w:ascii="Arial" w:eastAsia="Times New Roman" w:hAnsi="Arial" w:cs="Arial"/>
          <w:b/>
          <w:bCs/>
          <w:color w:val="000000"/>
          <w:sz w:val="18"/>
          <w:szCs w:val="18"/>
          <w:lang w:eastAsia="pt-BR"/>
        </w:rPr>
        <w:t>14 DAS DISPOSIÇÕES GERAIS</w:t>
      </w:r>
      <w:bookmarkEnd w:id="18"/>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4EEBA9BC"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14.2.2.2.1. </w:t>
      </w:r>
      <w:r w:rsidR="009C3903" w:rsidRPr="008925A2">
        <w:rPr>
          <w:rFonts w:ascii="Arial" w:eastAsia="Times New Roman" w:hAnsi="Arial" w:cs="Arial"/>
          <w:color w:val="000000"/>
          <w:sz w:val="18"/>
          <w:szCs w:val="18"/>
          <w:lang w:eastAsia="pt-BR"/>
        </w:rPr>
        <w:t>De</w:t>
      </w:r>
      <w:r w:rsidRPr="008925A2">
        <w:rPr>
          <w:rFonts w:ascii="Arial" w:eastAsia="Times New Roman" w:hAnsi="Arial" w:cs="Arial"/>
          <w:color w:val="000000"/>
          <w:sz w:val="18"/>
          <w:szCs w:val="18"/>
          <w:lang w:eastAsia="pt-BR"/>
        </w:rPr>
        <w:t xml:space="preserve"> que referida Nota de empenho está substituindo o instrumento de contrato, aplicando-se à relação jurídica ali estabelecida as disposições da Lei nº 14.133, de 2021;</w:t>
      </w:r>
    </w:p>
    <w:p w14:paraId="44797A69" w14:textId="3E63657A"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14.2.2.2.2. </w:t>
      </w:r>
      <w:r w:rsidR="009C3903" w:rsidRPr="008925A2">
        <w:rPr>
          <w:rFonts w:ascii="Arial" w:eastAsia="Times New Roman" w:hAnsi="Arial" w:cs="Arial"/>
          <w:color w:val="000000"/>
          <w:sz w:val="18"/>
          <w:szCs w:val="18"/>
          <w:lang w:eastAsia="pt-BR"/>
        </w:rPr>
        <w:t>De</w:t>
      </w:r>
      <w:r w:rsidRPr="008925A2">
        <w:rPr>
          <w:rFonts w:ascii="Arial" w:eastAsia="Times New Roman" w:hAnsi="Arial" w:cs="Arial"/>
          <w:color w:val="000000"/>
          <w:sz w:val="18"/>
          <w:szCs w:val="18"/>
          <w:lang w:eastAsia="pt-BR"/>
        </w:rPr>
        <w:t xml:space="preserve"> que está vinculado às previsões contidas neste Edital e seus Anexos e à sua proposta;</w:t>
      </w:r>
    </w:p>
    <w:p w14:paraId="0359F3D4" w14:textId="41AA79E5"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14.2.2.2.3. </w:t>
      </w:r>
      <w:r w:rsidR="009C3903" w:rsidRPr="008925A2">
        <w:rPr>
          <w:rFonts w:ascii="Arial" w:eastAsia="Times New Roman" w:hAnsi="Arial" w:cs="Arial"/>
          <w:color w:val="000000"/>
          <w:sz w:val="18"/>
          <w:szCs w:val="18"/>
          <w:lang w:eastAsia="pt-BR"/>
        </w:rPr>
        <w:t>De</w:t>
      </w:r>
      <w:r w:rsidRPr="008925A2">
        <w:rPr>
          <w:rFonts w:ascii="Arial" w:eastAsia="Times New Roman" w:hAnsi="Arial" w:cs="Arial"/>
          <w:color w:val="000000"/>
          <w:sz w:val="18"/>
          <w:szCs w:val="18"/>
          <w:lang w:eastAsia="pt-BR"/>
        </w:rPr>
        <w:t xml:space="preserve"> que se aplicam às omissões as disposições da Lei nº 14.133, de 2021, e normas regulamentares pertinentes, e, subsidiariamente, as disposições da Lei nº 8.078, de 1990, e princípios gerais dos contratos;</w:t>
      </w:r>
    </w:p>
    <w:p w14:paraId="2CEBABC9" w14:textId="3105B5E4"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14.2.2.2.4. </w:t>
      </w:r>
      <w:r w:rsidR="009C3903" w:rsidRPr="008925A2">
        <w:rPr>
          <w:rFonts w:ascii="Arial" w:eastAsia="Times New Roman" w:hAnsi="Arial" w:cs="Arial"/>
          <w:color w:val="000000"/>
          <w:sz w:val="18"/>
          <w:szCs w:val="18"/>
          <w:lang w:eastAsia="pt-BR"/>
        </w:rPr>
        <w:t>De</w:t>
      </w:r>
      <w:r w:rsidRPr="008925A2">
        <w:rPr>
          <w:rFonts w:ascii="Arial" w:eastAsia="Times New Roman" w:hAnsi="Arial" w:cs="Arial"/>
          <w:color w:val="000000"/>
          <w:sz w:val="18"/>
          <w:szCs w:val="18"/>
          <w:lang w:eastAsia="pt-BR"/>
        </w:rPr>
        <w:t xml:space="preserve"> que as hipóteses de extinção da contratação são aquelas previstas nos artigos 137 e 138 da Lei nº 14.133, de 2021;</w:t>
      </w:r>
    </w:p>
    <w:p w14:paraId="682A1875" w14:textId="53B49D28"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14.2.2.2.5. </w:t>
      </w:r>
      <w:r w:rsidR="009C3903" w:rsidRPr="008925A2">
        <w:rPr>
          <w:rFonts w:ascii="Arial" w:eastAsia="Times New Roman" w:hAnsi="Arial" w:cs="Arial"/>
          <w:color w:val="000000"/>
          <w:sz w:val="18"/>
          <w:szCs w:val="18"/>
          <w:lang w:eastAsia="pt-BR"/>
        </w:rPr>
        <w:t>Dos</w:t>
      </w:r>
      <w:r w:rsidRPr="008925A2">
        <w:rPr>
          <w:rFonts w:ascii="Arial" w:eastAsia="Times New Roman" w:hAnsi="Arial" w:cs="Arial"/>
          <w:color w:val="000000"/>
          <w:sz w:val="18"/>
          <w:szCs w:val="18"/>
          <w:lang w:eastAsia="pt-BR"/>
        </w:rPr>
        <w:t xml:space="preserve"> direitos da Administração previstos nos artigos 137 a 139 da Lei nº 14.133, de 2021;</w:t>
      </w:r>
    </w:p>
    <w:p w14:paraId="31F9238F" w14:textId="47B92C6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14.2.2.2.6. </w:t>
      </w:r>
      <w:r w:rsidR="009C3903" w:rsidRPr="008925A2">
        <w:rPr>
          <w:rFonts w:ascii="Arial" w:eastAsia="Times New Roman" w:hAnsi="Arial" w:cs="Arial"/>
          <w:color w:val="000000"/>
          <w:sz w:val="18"/>
          <w:szCs w:val="18"/>
          <w:lang w:eastAsia="pt-BR"/>
        </w:rPr>
        <w:t>De</w:t>
      </w:r>
      <w:r w:rsidRPr="008925A2">
        <w:rPr>
          <w:rFonts w:ascii="Arial" w:eastAsia="Times New Roman" w:hAnsi="Arial" w:cs="Arial"/>
          <w:color w:val="000000"/>
          <w:sz w:val="18"/>
          <w:szCs w:val="18"/>
          <w:lang w:eastAsia="pt-BR"/>
        </w:rPr>
        <w:t xml:space="preserve"> que as condições de habilitação e contratação consignadas neste Edital deverão ser mantidas pelo fornecedor durante a vigência da contratação.</w:t>
      </w:r>
    </w:p>
    <w:p w14:paraId="3DD603BC" w14:textId="05BAC0AA"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14.2.2.2.7. </w:t>
      </w:r>
      <w:r w:rsidR="009C3903" w:rsidRPr="008925A2">
        <w:rPr>
          <w:rFonts w:ascii="Arial" w:eastAsia="Times New Roman" w:hAnsi="Arial" w:cs="Arial"/>
          <w:color w:val="000000"/>
          <w:sz w:val="18"/>
          <w:szCs w:val="18"/>
          <w:lang w:eastAsia="pt-BR"/>
        </w:rPr>
        <w:t>De</w:t>
      </w:r>
      <w:r w:rsidRPr="008925A2">
        <w:rPr>
          <w:rFonts w:ascii="Arial" w:eastAsia="Times New Roman" w:hAnsi="Arial" w:cs="Arial"/>
          <w:color w:val="000000"/>
          <w:sz w:val="18"/>
          <w:szCs w:val="18"/>
          <w:lang w:eastAsia="pt-BR"/>
        </w:rPr>
        <w:t xml:space="preserv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4D294E9D"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14.2.3.4. </w:t>
      </w:r>
      <w:r w:rsidR="009C3903" w:rsidRPr="008925A2">
        <w:rPr>
          <w:rFonts w:ascii="Arial" w:eastAsia="Times New Roman" w:hAnsi="Arial" w:cs="Arial"/>
          <w:color w:val="000000"/>
          <w:sz w:val="18"/>
          <w:szCs w:val="18"/>
          <w:lang w:eastAsia="pt-BR"/>
        </w:rPr>
        <w:t>Constitui (</w:t>
      </w:r>
      <w:r w:rsidRPr="008925A2">
        <w:rPr>
          <w:rFonts w:ascii="Arial" w:eastAsia="Times New Roman" w:hAnsi="Arial" w:cs="Arial"/>
          <w:color w:val="000000"/>
          <w:sz w:val="18"/>
          <w:szCs w:val="18"/>
          <w:lang w:eastAsia="pt-BR"/>
        </w:rPr>
        <w:t xml:space="preserve">em), igualmente, </w:t>
      </w:r>
      <w:r w:rsidR="009C3903" w:rsidRPr="008925A2">
        <w:rPr>
          <w:rFonts w:ascii="Arial" w:eastAsia="Times New Roman" w:hAnsi="Arial" w:cs="Arial"/>
          <w:color w:val="000000"/>
          <w:sz w:val="18"/>
          <w:szCs w:val="18"/>
          <w:lang w:eastAsia="pt-BR"/>
        </w:rPr>
        <w:t>condição (</w:t>
      </w:r>
      <w:proofErr w:type="spellStart"/>
      <w:r w:rsidRPr="008925A2">
        <w:rPr>
          <w:rFonts w:ascii="Arial" w:eastAsia="Times New Roman" w:hAnsi="Arial" w:cs="Arial"/>
          <w:color w:val="000000"/>
          <w:sz w:val="18"/>
          <w:szCs w:val="18"/>
          <w:lang w:eastAsia="pt-BR"/>
        </w:rPr>
        <w:t>ões</w:t>
      </w:r>
      <w:proofErr w:type="spellEnd"/>
      <w:r w:rsidRPr="008925A2">
        <w:rPr>
          <w:rFonts w:ascii="Arial" w:eastAsia="Times New Roman" w:hAnsi="Arial" w:cs="Arial"/>
          <w:color w:val="000000"/>
          <w:sz w:val="18"/>
          <w:szCs w:val="18"/>
          <w:lang w:eastAsia="pt-BR"/>
        </w:rPr>
        <w:t>) para a celebração da contratação:</w:t>
      </w:r>
    </w:p>
    <w:p w14:paraId="2708942B" w14:textId="30A8E620"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14.2.3.4.1. </w:t>
      </w:r>
      <w:r w:rsidR="009C3903" w:rsidRPr="008925A2">
        <w:rPr>
          <w:rFonts w:ascii="Arial" w:eastAsia="Times New Roman" w:hAnsi="Arial" w:cs="Arial"/>
          <w:color w:val="000000"/>
          <w:sz w:val="18"/>
          <w:szCs w:val="18"/>
          <w:lang w:eastAsia="pt-BR"/>
        </w:rPr>
        <w:t>A</w:t>
      </w:r>
      <w:r w:rsidRPr="008925A2">
        <w:rPr>
          <w:rFonts w:ascii="Arial" w:eastAsia="Times New Roman" w:hAnsi="Arial" w:cs="Arial"/>
          <w:color w:val="000000"/>
          <w:sz w:val="18"/>
          <w:szCs w:val="18"/>
          <w:lang w:eastAsia="pt-BR"/>
        </w:rPr>
        <w:t xml:space="preserve"> apresentação </w:t>
      </w:r>
      <w:proofErr w:type="gramStart"/>
      <w:r w:rsidRPr="008925A2">
        <w:rPr>
          <w:rFonts w:ascii="Arial" w:eastAsia="Times New Roman" w:hAnsi="Arial" w:cs="Arial"/>
          <w:color w:val="000000"/>
          <w:sz w:val="18"/>
          <w:szCs w:val="18"/>
          <w:lang w:eastAsia="pt-BR"/>
        </w:rPr>
        <w:t>do(</w:t>
      </w:r>
      <w:proofErr w:type="gramEnd"/>
      <w:r w:rsidRPr="008925A2">
        <w:rPr>
          <w:rFonts w:ascii="Arial" w:eastAsia="Times New Roman" w:hAnsi="Arial" w:cs="Arial"/>
          <w:color w:val="000000"/>
          <w:sz w:val="18"/>
          <w:szCs w:val="18"/>
          <w:lang w:eastAsia="pt-BR"/>
        </w:rPr>
        <w:t>s) documento(s) que deva(m) ser exibido(s) pelo adjudicatário anteriormente ou por ocasião da celebração da contratação, caso exigida em disposição(</w:t>
      </w:r>
      <w:proofErr w:type="spellStart"/>
      <w:r w:rsidRPr="008925A2">
        <w:rPr>
          <w:rFonts w:ascii="Arial" w:eastAsia="Times New Roman" w:hAnsi="Arial" w:cs="Arial"/>
          <w:color w:val="000000"/>
          <w:sz w:val="18"/>
          <w:szCs w:val="18"/>
          <w:lang w:eastAsia="pt-BR"/>
        </w:rPr>
        <w:t>ões</w:t>
      </w:r>
      <w:proofErr w:type="spellEnd"/>
      <w:r w:rsidRPr="008925A2">
        <w:rPr>
          <w:rFonts w:ascii="Arial" w:eastAsia="Times New Roman" w:hAnsi="Arial" w:cs="Arial"/>
          <w:color w:val="000000"/>
          <w:sz w:val="18"/>
          <w:szCs w:val="18"/>
          <w:lang w:eastAsia="pt-BR"/>
        </w:rPr>
        <w:t>) ou declaração(</w:t>
      </w:r>
      <w:proofErr w:type="spellStart"/>
      <w:r w:rsidRPr="008925A2">
        <w:rPr>
          <w:rFonts w:ascii="Arial" w:eastAsia="Times New Roman" w:hAnsi="Arial" w:cs="Arial"/>
          <w:color w:val="000000"/>
          <w:sz w:val="18"/>
          <w:szCs w:val="18"/>
          <w:lang w:eastAsia="pt-BR"/>
        </w:rPr>
        <w:t>ões</w:t>
      </w:r>
      <w:proofErr w:type="spellEnd"/>
      <w:r w:rsidRPr="008925A2">
        <w:rPr>
          <w:rFonts w:ascii="Arial" w:eastAsia="Times New Roman" w:hAnsi="Arial" w:cs="Arial"/>
          <w:color w:val="000000"/>
          <w:sz w:val="18"/>
          <w:szCs w:val="18"/>
          <w:lang w:eastAsia="pt-BR"/>
        </w:rPr>
        <w:t>) específica(s) que esteja(m) prevista(s) neste instrumento ou na documentação que o integra como Anexo;</w:t>
      </w:r>
    </w:p>
    <w:p w14:paraId="0F28FEE7" w14:textId="07205A53"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14.2.3.4.2. </w:t>
      </w:r>
      <w:r w:rsidR="009C3903" w:rsidRPr="008925A2">
        <w:rPr>
          <w:rFonts w:ascii="Arial" w:eastAsia="Times New Roman" w:hAnsi="Arial" w:cs="Arial"/>
          <w:color w:val="000000"/>
          <w:sz w:val="18"/>
          <w:szCs w:val="18"/>
          <w:lang w:eastAsia="pt-BR"/>
        </w:rPr>
        <w:t>A</w:t>
      </w:r>
      <w:r w:rsidRPr="008925A2">
        <w:rPr>
          <w:rFonts w:ascii="Arial" w:eastAsia="Times New Roman" w:hAnsi="Arial" w:cs="Arial"/>
          <w:color w:val="000000"/>
          <w:sz w:val="18"/>
          <w:szCs w:val="18"/>
          <w:lang w:eastAsia="pt-BR"/>
        </w:rPr>
        <w:t xml:space="preserve">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6810E241"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w:t>
      </w:r>
      <w:r w:rsidR="004107A9" w:rsidRPr="009C3903">
        <w:rPr>
          <w:rFonts w:ascii="Arial" w:hAnsi="Arial" w:cs="Arial"/>
          <w:b/>
          <w:sz w:val="18"/>
          <w:szCs w:val="18"/>
        </w:rPr>
        <w:t>nº</w:t>
      </w:r>
      <w:r w:rsidRPr="009C3903">
        <w:rPr>
          <w:rFonts w:ascii="Arial" w:hAnsi="Arial" w:cs="Arial"/>
          <w:b/>
          <w:spacing w:val="-4"/>
          <w:sz w:val="18"/>
          <w:szCs w:val="18"/>
        </w:rPr>
        <w:t xml:space="preserve"> </w:t>
      </w:r>
      <w:r w:rsidR="009C3903" w:rsidRPr="009C3903">
        <w:rPr>
          <w:rFonts w:ascii="Arial" w:hAnsi="Arial" w:cs="Arial"/>
          <w:b/>
          <w:spacing w:val="-4"/>
          <w:sz w:val="18"/>
          <w:szCs w:val="18"/>
        </w:rPr>
        <w:t>85/2026</w:t>
      </w:r>
    </w:p>
    <w:p w14:paraId="2F6EFA98" w14:textId="64742DB7" w:rsidR="00B37FD6" w:rsidRDefault="00B37FD6" w:rsidP="00E116DD">
      <w:pPr>
        <w:pStyle w:val="Corpodetexto"/>
        <w:rPr>
          <w:rFonts w:ascii="Times New Roman"/>
          <w:sz w:val="21"/>
          <w:lang w:val="pt-BR"/>
        </w:rPr>
      </w:pPr>
    </w:p>
    <w:p w14:paraId="32BBCA9E" w14:textId="71B74BA3" w:rsidR="00CA6061" w:rsidRPr="00CA6061" w:rsidRDefault="00CA6061" w:rsidP="00CA6061">
      <w:pPr>
        <w:pStyle w:val="NormalWeb"/>
        <w:spacing w:before="0" w:beforeAutospacing="0" w:after="0" w:afterAutospacing="0"/>
        <w:rPr>
          <w:color w:val="000000"/>
          <w:sz w:val="27"/>
          <w:szCs w:val="27"/>
        </w:rPr>
      </w:pPr>
      <w:r w:rsidRPr="00CA6061">
        <w:rPr>
          <w:rFonts w:ascii="Arial" w:hAnsi="Arial" w:cs="Arial"/>
          <w:b/>
          <w:bCs/>
          <w:color w:val="000000"/>
          <w:sz w:val="18"/>
          <w:szCs w:val="18"/>
        </w:rPr>
        <w:t>1. </w:t>
      </w:r>
      <w:r w:rsidRPr="00CA6061">
        <w:rPr>
          <w:rFonts w:ascii="Calibri Light" w:hAnsi="Calibri Light" w:cs="Calibri Light"/>
          <w:b/>
          <w:bCs/>
          <w:color w:val="000000"/>
          <w:sz w:val="18"/>
          <w:szCs w:val="18"/>
        </w:rPr>
        <w:t>CONDIÇÕES GERAIS DA CONTRATAÇÃO</w:t>
      </w:r>
    </w:p>
    <w:p w14:paraId="3B9C2BE5" w14:textId="77777777" w:rsidR="00CA6061" w:rsidRPr="00CA6061" w:rsidRDefault="00CA6061" w:rsidP="00CA6061">
      <w:pPr>
        <w:spacing w:after="34" w:line="267" w:lineRule="auto"/>
        <w:ind w:left="10" w:hanging="10"/>
        <w:jc w:val="both"/>
        <w:rPr>
          <w:rFonts w:ascii="Arial" w:eastAsia="Times New Roman" w:hAnsi="Arial" w:cs="Arial"/>
          <w:b/>
          <w:bCs/>
          <w:color w:val="000000"/>
          <w:sz w:val="18"/>
          <w:szCs w:val="18"/>
          <w:lang w:eastAsia="pt-BR"/>
        </w:rPr>
      </w:pPr>
      <w:r w:rsidRPr="00CA6061">
        <w:rPr>
          <w:rFonts w:ascii="Calibri Light" w:eastAsia="Times New Roman" w:hAnsi="Calibri Light" w:cs="Calibri Light"/>
          <w:color w:val="000000"/>
          <w:sz w:val="18"/>
          <w:szCs w:val="18"/>
          <w:lang w:eastAsia="pt-BR"/>
        </w:rPr>
        <w:t>1.1 Constituição de Sistema de Registro de Preços – SRP para aquisição de</w:t>
      </w:r>
      <w:r w:rsidRPr="00CA6061">
        <w:rPr>
          <w:rFonts w:ascii="Calibri Light" w:eastAsia="Times New Roman" w:hAnsi="Calibri Light" w:cs="Calibri Light"/>
          <w:b/>
          <w:bCs/>
          <w:color w:val="000000"/>
          <w:sz w:val="18"/>
          <w:szCs w:val="18"/>
          <w:lang w:eastAsia="pt-BR"/>
        </w:rPr>
        <w:t> </w:t>
      </w:r>
      <w:r w:rsidRPr="00CA6061">
        <w:rPr>
          <w:rFonts w:ascii="Arial" w:eastAsia="Times New Roman" w:hAnsi="Arial" w:cs="Arial"/>
          <w:b/>
          <w:bCs/>
          <w:color w:val="000000"/>
          <w:sz w:val="18"/>
          <w:szCs w:val="18"/>
          <w:lang w:eastAsia="pt-BR"/>
        </w:rPr>
        <w:t xml:space="preserve">VALVULA AO </w:t>
      </w:r>
      <w:proofErr w:type="gramStart"/>
      <w:r w:rsidRPr="00CA6061">
        <w:rPr>
          <w:rFonts w:ascii="Arial" w:eastAsia="Times New Roman" w:hAnsi="Arial" w:cs="Arial"/>
          <w:b/>
          <w:bCs/>
          <w:color w:val="000000"/>
          <w:sz w:val="18"/>
          <w:szCs w:val="18"/>
          <w:lang w:eastAsia="pt-BR"/>
        </w:rPr>
        <w:t>EXP  P</w:t>
      </w:r>
      <w:proofErr w:type="gramEnd"/>
      <w:r w:rsidRPr="00CA6061">
        <w:rPr>
          <w:rFonts w:ascii="Arial" w:eastAsia="Times New Roman" w:hAnsi="Arial" w:cs="Arial"/>
          <w:b/>
          <w:bCs/>
          <w:color w:val="000000"/>
          <w:sz w:val="18"/>
          <w:szCs w:val="18"/>
          <w:lang w:eastAsia="pt-BR"/>
        </w:rPr>
        <w:t>/ BALÃO C/ ANULO</w:t>
      </w:r>
    </w:p>
    <w:p w14:paraId="139F5356" w14:textId="4C277E59" w:rsidR="00CA6061" w:rsidRPr="00CA6061" w:rsidRDefault="00CA6061" w:rsidP="00CA6061">
      <w:pPr>
        <w:spacing w:after="0" w:line="240" w:lineRule="auto"/>
        <w:ind w:left="15" w:hanging="10"/>
        <w:jc w:val="both"/>
        <w:rPr>
          <w:rFonts w:ascii="Times New Roman" w:eastAsia="Times New Roman" w:hAnsi="Times New Roman" w:cs="Times New Roman"/>
          <w:color w:val="000000"/>
          <w:sz w:val="27"/>
          <w:szCs w:val="27"/>
          <w:lang w:eastAsia="pt-BR"/>
        </w:rPr>
      </w:pPr>
      <w:r w:rsidRPr="00CA6061">
        <w:rPr>
          <w:rFonts w:ascii="Arial" w:eastAsia="Times New Roman" w:hAnsi="Arial" w:cs="Arial"/>
          <w:b/>
          <w:bCs/>
          <w:color w:val="000000"/>
          <w:sz w:val="18"/>
          <w:szCs w:val="18"/>
          <w:lang w:eastAsia="pt-BR"/>
        </w:rPr>
        <w:t>VALVAR ENTRE 300 A 650MM</w:t>
      </w:r>
      <w:r>
        <w:rPr>
          <w:rFonts w:ascii="Calibri Light" w:eastAsia="Times New Roman" w:hAnsi="Calibri Light" w:cs="Calibri Light"/>
          <w:color w:val="000000"/>
          <w:sz w:val="18"/>
          <w:szCs w:val="18"/>
          <w:lang w:eastAsia="pt-BR"/>
        </w:rPr>
        <w:t xml:space="preserve">, </w:t>
      </w:r>
      <w:r w:rsidRPr="00CA6061">
        <w:rPr>
          <w:rFonts w:ascii="Calibri Light" w:eastAsia="Times New Roman" w:hAnsi="Calibri Light" w:cs="Calibri Light"/>
          <w:color w:val="000000"/>
          <w:sz w:val="18"/>
          <w:szCs w:val="18"/>
          <w:lang w:eastAsia="pt-BR"/>
        </w:rPr>
        <w:t>nos termos da tabela abaixo, conforme condições e exigências estabelecidas neste instrumento.</w:t>
      </w:r>
    </w:p>
    <w:p w14:paraId="55A3DB41" w14:textId="5225A81A" w:rsidR="00CA6061" w:rsidRDefault="00CA6061" w:rsidP="00CA6061">
      <w:pPr>
        <w:spacing w:after="184" w:line="267" w:lineRule="auto"/>
        <w:ind w:left="10" w:hanging="10"/>
        <w:jc w:val="both"/>
      </w:pPr>
      <w:r>
        <w:rPr>
          <w:rFonts w:ascii="Calibri" w:eastAsia="Calibri" w:hAnsi="Calibri" w:cs="Calibri"/>
          <w:sz w:val="20"/>
        </w:rPr>
        <w:br/>
        <w:t xml:space="preserve">A licitação será realizada por </w:t>
      </w:r>
      <w:r>
        <w:rPr>
          <w:rFonts w:ascii="Calibri" w:eastAsia="Calibri" w:hAnsi="Calibri" w:cs="Calibri"/>
          <w:b/>
          <w:sz w:val="20"/>
        </w:rPr>
        <w:t>item.</w:t>
      </w:r>
    </w:p>
    <w:p w14:paraId="0A1F2EC6" w14:textId="77777777" w:rsidR="00CA6061" w:rsidRDefault="00CA6061" w:rsidP="00CA6061">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4282"/>
        <w:gridCol w:w="928"/>
        <w:gridCol w:w="909"/>
        <w:gridCol w:w="892"/>
        <w:gridCol w:w="977"/>
        <w:gridCol w:w="1097"/>
      </w:tblGrid>
      <w:tr w:rsidR="00CA3272" w:rsidRPr="00945EAA" w14:paraId="0B4A85B4" w14:textId="77777777" w:rsidTr="00660DFE">
        <w:tc>
          <w:tcPr>
            <w:tcW w:w="0" w:type="auto"/>
            <w:shd w:val="clear" w:color="auto" w:fill="auto"/>
          </w:tcPr>
          <w:p w14:paraId="2B034EC7" w14:textId="77777777" w:rsidR="00CA3272" w:rsidRPr="00945EAA" w:rsidRDefault="00CA3272" w:rsidP="00660DFE">
            <w:pPr>
              <w:spacing w:after="120"/>
              <w:jc w:val="both"/>
              <w:rPr>
                <w:rFonts w:ascii="Arial" w:hAnsi="Arial" w:cs="Arial"/>
                <w:b/>
                <w:sz w:val="16"/>
                <w:szCs w:val="16"/>
              </w:rPr>
            </w:pPr>
            <w:r w:rsidRPr="00945EAA">
              <w:rPr>
                <w:rFonts w:ascii="Arial" w:hAnsi="Arial" w:cs="Arial"/>
                <w:b/>
                <w:sz w:val="16"/>
                <w:szCs w:val="16"/>
              </w:rPr>
              <w:t>Item</w:t>
            </w:r>
          </w:p>
        </w:tc>
        <w:tc>
          <w:tcPr>
            <w:tcW w:w="0" w:type="auto"/>
            <w:shd w:val="clear" w:color="auto" w:fill="auto"/>
          </w:tcPr>
          <w:p w14:paraId="38F1F685" w14:textId="77777777" w:rsidR="00CA3272" w:rsidRPr="00945EAA" w:rsidRDefault="00CA3272" w:rsidP="00660DFE">
            <w:pPr>
              <w:spacing w:after="120"/>
              <w:jc w:val="both"/>
              <w:rPr>
                <w:rFonts w:ascii="Arial" w:hAnsi="Arial" w:cs="Arial"/>
                <w:b/>
                <w:sz w:val="16"/>
                <w:szCs w:val="16"/>
              </w:rPr>
            </w:pPr>
            <w:r w:rsidRPr="00945EAA">
              <w:rPr>
                <w:rFonts w:ascii="Arial" w:hAnsi="Arial" w:cs="Arial"/>
                <w:b/>
                <w:sz w:val="16"/>
                <w:szCs w:val="16"/>
              </w:rPr>
              <w:t>Especificação</w:t>
            </w:r>
          </w:p>
        </w:tc>
        <w:tc>
          <w:tcPr>
            <w:tcW w:w="0" w:type="auto"/>
            <w:shd w:val="clear" w:color="auto" w:fill="auto"/>
          </w:tcPr>
          <w:p w14:paraId="358B1812" w14:textId="77777777" w:rsidR="00CA3272" w:rsidRPr="00945EAA" w:rsidRDefault="00CA3272" w:rsidP="00660DFE">
            <w:pPr>
              <w:spacing w:after="120"/>
              <w:jc w:val="both"/>
              <w:rPr>
                <w:rFonts w:ascii="Arial" w:hAnsi="Arial" w:cs="Arial"/>
                <w:b/>
                <w:sz w:val="16"/>
                <w:szCs w:val="16"/>
              </w:rPr>
            </w:pPr>
            <w:r w:rsidRPr="00945EAA">
              <w:rPr>
                <w:rFonts w:ascii="Arial" w:hAnsi="Arial" w:cs="Arial"/>
                <w:b/>
                <w:sz w:val="16"/>
                <w:szCs w:val="16"/>
              </w:rPr>
              <w:t>Código</w:t>
            </w:r>
          </w:p>
        </w:tc>
        <w:tc>
          <w:tcPr>
            <w:tcW w:w="0" w:type="auto"/>
            <w:shd w:val="clear" w:color="auto" w:fill="auto"/>
          </w:tcPr>
          <w:p w14:paraId="34273684" w14:textId="77777777" w:rsidR="00CA3272" w:rsidRPr="00945EAA" w:rsidRDefault="00CA3272" w:rsidP="00660DFE">
            <w:pPr>
              <w:spacing w:after="120"/>
              <w:jc w:val="both"/>
              <w:rPr>
                <w:rFonts w:ascii="Arial" w:hAnsi="Arial" w:cs="Arial"/>
                <w:b/>
                <w:sz w:val="16"/>
                <w:szCs w:val="16"/>
              </w:rPr>
            </w:pPr>
            <w:r w:rsidRPr="00945EAA">
              <w:rPr>
                <w:rFonts w:ascii="Arial" w:hAnsi="Arial" w:cs="Arial"/>
                <w:b/>
                <w:sz w:val="16"/>
                <w:szCs w:val="16"/>
              </w:rPr>
              <w:t xml:space="preserve">Cód. </w:t>
            </w:r>
            <w:proofErr w:type="spellStart"/>
            <w:r w:rsidRPr="00945EAA">
              <w:rPr>
                <w:rFonts w:ascii="Arial" w:hAnsi="Arial" w:cs="Arial"/>
                <w:b/>
                <w:sz w:val="16"/>
                <w:szCs w:val="16"/>
              </w:rPr>
              <w:t>Siafisico</w:t>
            </w:r>
            <w:proofErr w:type="spellEnd"/>
          </w:p>
        </w:tc>
        <w:tc>
          <w:tcPr>
            <w:tcW w:w="0" w:type="auto"/>
            <w:shd w:val="clear" w:color="auto" w:fill="auto"/>
          </w:tcPr>
          <w:p w14:paraId="5F6346D5" w14:textId="77777777" w:rsidR="00CA3272" w:rsidRPr="00945EAA" w:rsidRDefault="00CA3272" w:rsidP="00660DFE">
            <w:pPr>
              <w:spacing w:after="120"/>
              <w:jc w:val="both"/>
              <w:rPr>
                <w:rFonts w:ascii="Arial" w:hAnsi="Arial" w:cs="Arial"/>
                <w:b/>
                <w:sz w:val="16"/>
                <w:szCs w:val="16"/>
              </w:rPr>
            </w:pPr>
            <w:r w:rsidRPr="00945EAA">
              <w:rPr>
                <w:rFonts w:ascii="Arial" w:hAnsi="Arial" w:cs="Arial"/>
                <w:b/>
                <w:sz w:val="16"/>
                <w:szCs w:val="16"/>
              </w:rPr>
              <w:t>CATMAT</w:t>
            </w:r>
          </w:p>
        </w:tc>
        <w:tc>
          <w:tcPr>
            <w:tcW w:w="0" w:type="auto"/>
            <w:shd w:val="clear" w:color="auto" w:fill="auto"/>
          </w:tcPr>
          <w:p w14:paraId="7EA15442" w14:textId="77777777" w:rsidR="00CA3272" w:rsidRPr="00945EAA" w:rsidRDefault="00CA3272" w:rsidP="00660DFE">
            <w:pPr>
              <w:spacing w:after="120"/>
              <w:jc w:val="both"/>
              <w:rPr>
                <w:rFonts w:ascii="Arial" w:hAnsi="Arial" w:cs="Arial"/>
                <w:b/>
                <w:sz w:val="16"/>
                <w:szCs w:val="16"/>
              </w:rPr>
            </w:pPr>
            <w:proofErr w:type="spellStart"/>
            <w:r w:rsidRPr="00945EAA">
              <w:rPr>
                <w:rFonts w:ascii="Arial" w:hAnsi="Arial" w:cs="Arial"/>
                <w:b/>
                <w:sz w:val="16"/>
                <w:szCs w:val="16"/>
              </w:rPr>
              <w:t>Und</w:t>
            </w:r>
            <w:proofErr w:type="spellEnd"/>
            <w:r w:rsidRPr="00945EAA">
              <w:rPr>
                <w:rFonts w:ascii="Arial" w:hAnsi="Arial" w:cs="Arial"/>
                <w:b/>
                <w:sz w:val="16"/>
                <w:szCs w:val="16"/>
              </w:rPr>
              <w:t>. de medida</w:t>
            </w:r>
          </w:p>
        </w:tc>
        <w:tc>
          <w:tcPr>
            <w:tcW w:w="0" w:type="auto"/>
            <w:shd w:val="clear" w:color="auto" w:fill="auto"/>
          </w:tcPr>
          <w:p w14:paraId="0E2A63FC" w14:textId="77777777" w:rsidR="00CA3272" w:rsidRPr="00945EAA" w:rsidRDefault="00CA3272" w:rsidP="00660DFE">
            <w:pPr>
              <w:spacing w:after="120"/>
              <w:jc w:val="both"/>
              <w:rPr>
                <w:rFonts w:ascii="Arial" w:hAnsi="Arial" w:cs="Arial"/>
                <w:b/>
                <w:sz w:val="16"/>
                <w:szCs w:val="16"/>
              </w:rPr>
            </w:pPr>
            <w:r w:rsidRPr="00945EAA">
              <w:rPr>
                <w:rFonts w:ascii="Arial" w:hAnsi="Arial" w:cs="Arial"/>
                <w:b/>
                <w:sz w:val="16"/>
                <w:szCs w:val="16"/>
              </w:rPr>
              <w:t>Quantidade</w:t>
            </w:r>
          </w:p>
        </w:tc>
      </w:tr>
      <w:tr w:rsidR="00CA3272" w:rsidRPr="00945EAA" w14:paraId="6170AE4F" w14:textId="77777777" w:rsidTr="00660DFE">
        <w:tc>
          <w:tcPr>
            <w:tcW w:w="0" w:type="auto"/>
            <w:shd w:val="clear" w:color="auto" w:fill="auto"/>
          </w:tcPr>
          <w:p w14:paraId="44F804FC" w14:textId="77777777" w:rsidR="00CA3272" w:rsidRPr="00945EAA" w:rsidRDefault="00CA3272" w:rsidP="00660DFE">
            <w:pPr>
              <w:spacing w:after="120"/>
              <w:jc w:val="both"/>
              <w:rPr>
                <w:rFonts w:ascii="Arial" w:hAnsi="Arial" w:cs="Arial"/>
                <w:sz w:val="16"/>
                <w:szCs w:val="16"/>
              </w:rPr>
            </w:pPr>
            <w:r w:rsidRPr="00945EAA">
              <w:rPr>
                <w:rFonts w:ascii="Arial" w:hAnsi="Arial" w:cs="Arial"/>
                <w:sz w:val="16"/>
                <w:szCs w:val="16"/>
              </w:rPr>
              <w:t>1</w:t>
            </w:r>
          </w:p>
        </w:tc>
        <w:tc>
          <w:tcPr>
            <w:tcW w:w="0" w:type="auto"/>
            <w:shd w:val="clear" w:color="auto" w:fill="auto"/>
          </w:tcPr>
          <w:p w14:paraId="79E41308" w14:textId="77777777" w:rsidR="00CA3272" w:rsidRPr="00945EAA" w:rsidRDefault="00CA3272" w:rsidP="00660DFE">
            <w:pPr>
              <w:spacing w:after="120"/>
              <w:jc w:val="both"/>
              <w:rPr>
                <w:rFonts w:ascii="Arial" w:hAnsi="Arial" w:cs="Arial"/>
                <w:sz w:val="16"/>
                <w:szCs w:val="16"/>
              </w:rPr>
            </w:pPr>
            <w:r w:rsidRPr="00945EAA">
              <w:rPr>
                <w:rFonts w:ascii="Arial" w:hAnsi="Arial" w:cs="Arial"/>
                <w:sz w:val="16"/>
                <w:szCs w:val="16"/>
              </w:rPr>
              <w:t xml:space="preserve">- CONJUNTO DE VALVULA AORTICA EXPANSÍVEL POR BALÃO PARA IMPLANTE </w:t>
            </w:r>
            <w:proofErr w:type="gramStart"/>
            <w:r w:rsidRPr="00945EAA">
              <w:rPr>
                <w:rFonts w:ascii="Arial" w:hAnsi="Arial" w:cs="Arial"/>
                <w:sz w:val="16"/>
                <w:szCs w:val="16"/>
              </w:rPr>
              <w:t>VIA  TRANSCATETER</w:t>
            </w:r>
            <w:proofErr w:type="gramEnd"/>
            <w:r w:rsidRPr="00945EAA">
              <w:rPr>
                <w:rFonts w:ascii="Arial" w:hAnsi="Arial" w:cs="Arial"/>
                <w:sz w:val="16"/>
                <w:szCs w:val="16"/>
              </w:rPr>
              <w:t xml:space="preserve"> COM ACESSO TRANSFEMORAL E FOLHETOS CONFECCIONADOS EM PERICÁRDIO. ARMAÇÃO EM CROMO COBALTO OU NIQUEL COBALTO COM SISTEMA </w:t>
            </w:r>
            <w:proofErr w:type="gramStart"/>
            <w:r w:rsidRPr="00945EAA">
              <w:rPr>
                <w:rFonts w:ascii="Arial" w:hAnsi="Arial" w:cs="Arial"/>
                <w:sz w:val="16"/>
                <w:szCs w:val="16"/>
              </w:rPr>
              <w:t>DE  SELAMENTO</w:t>
            </w:r>
            <w:proofErr w:type="gramEnd"/>
            <w:r w:rsidRPr="00945EAA">
              <w:rPr>
                <w:rFonts w:ascii="Arial" w:hAnsi="Arial" w:cs="Arial"/>
                <w:sz w:val="16"/>
                <w:szCs w:val="16"/>
              </w:rPr>
              <w:t xml:space="preserve"> INTERNO E EXTERNO (SAIA OU EQUIVALENTE) E FOLHETOS EM POSIÇÃO INTRA-ANULAR. .  TAMANHOS DA BIOPROTESE PARA TRATAMENTO DE PACIENTES COM ANULO VALVAR ENTRE 300 A 650 MM2 E ARTÉRIAS FEMORAIS A PARTIR 5,5 MM2. EMBALAGEM QUE PROMOVA BARREIRA BACTERIANA E PERMITA ABERTURA ASSÉPTICA, ESTERIL, APIROGENCO, COM DADOS DE IDENTIFICAÇÃO, VALIDADE, ESTERILIZAÇÃO, N° DO LOTE, REFERENCIA E REGISTRO NA ANVISA.</w:t>
            </w:r>
          </w:p>
        </w:tc>
        <w:tc>
          <w:tcPr>
            <w:tcW w:w="0" w:type="auto"/>
            <w:shd w:val="clear" w:color="auto" w:fill="auto"/>
          </w:tcPr>
          <w:p w14:paraId="3DBB11CB" w14:textId="77777777" w:rsidR="00CA3272" w:rsidRPr="00945EAA" w:rsidRDefault="00CA3272" w:rsidP="00660DFE">
            <w:pPr>
              <w:spacing w:after="120"/>
              <w:jc w:val="both"/>
              <w:rPr>
                <w:rFonts w:ascii="Arial" w:hAnsi="Arial" w:cs="Arial"/>
                <w:sz w:val="16"/>
                <w:szCs w:val="16"/>
              </w:rPr>
            </w:pPr>
            <w:r w:rsidRPr="00945EAA">
              <w:rPr>
                <w:rFonts w:ascii="Arial" w:hAnsi="Arial" w:cs="Arial"/>
                <w:sz w:val="16"/>
                <w:szCs w:val="16"/>
              </w:rPr>
              <w:t>64080113</w:t>
            </w:r>
          </w:p>
        </w:tc>
        <w:tc>
          <w:tcPr>
            <w:tcW w:w="0" w:type="auto"/>
            <w:shd w:val="clear" w:color="auto" w:fill="auto"/>
          </w:tcPr>
          <w:p w14:paraId="4CA66433" w14:textId="77777777" w:rsidR="00CA3272" w:rsidRPr="00945EAA" w:rsidRDefault="00CA3272" w:rsidP="00660DFE">
            <w:pPr>
              <w:spacing w:after="120"/>
              <w:jc w:val="both"/>
              <w:rPr>
                <w:rFonts w:ascii="Arial" w:hAnsi="Arial" w:cs="Arial"/>
                <w:sz w:val="16"/>
                <w:szCs w:val="16"/>
              </w:rPr>
            </w:pPr>
            <w:r w:rsidRPr="00945EAA">
              <w:rPr>
                <w:rFonts w:ascii="Arial" w:hAnsi="Arial" w:cs="Arial"/>
                <w:sz w:val="16"/>
                <w:szCs w:val="16"/>
              </w:rPr>
              <w:t>6324053</w:t>
            </w:r>
          </w:p>
        </w:tc>
        <w:tc>
          <w:tcPr>
            <w:tcW w:w="0" w:type="auto"/>
            <w:shd w:val="clear" w:color="auto" w:fill="auto"/>
          </w:tcPr>
          <w:p w14:paraId="265ECEFF" w14:textId="77777777" w:rsidR="00CA3272" w:rsidRPr="00945EAA" w:rsidRDefault="00CA3272" w:rsidP="00660DFE">
            <w:pPr>
              <w:spacing w:after="120"/>
              <w:jc w:val="both"/>
              <w:rPr>
                <w:rFonts w:ascii="Arial" w:hAnsi="Arial" w:cs="Arial"/>
                <w:sz w:val="16"/>
                <w:szCs w:val="16"/>
              </w:rPr>
            </w:pPr>
            <w:r w:rsidRPr="00945EAA">
              <w:rPr>
                <w:rFonts w:ascii="Arial" w:hAnsi="Arial" w:cs="Arial"/>
                <w:sz w:val="16"/>
                <w:szCs w:val="16"/>
              </w:rPr>
              <w:t>629913</w:t>
            </w:r>
          </w:p>
        </w:tc>
        <w:tc>
          <w:tcPr>
            <w:tcW w:w="0" w:type="auto"/>
            <w:shd w:val="clear" w:color="auto" w:fill="auto"/>
          </w:tcPr>
          <w:p w14:paraId="1E37D7A4" w14:textId="77777777" w:rsidR="00CA3272" w:rsidRPr="00945EAA" w:rsidRDefault="00CA3272" w:rsidP="00660DFE">
            <w:pPr>
              <w:spacing w:after="120"/>
              <w:jc w:val="both"/>
              <w:rPr>
                <w:rFonts w:ascii="Arial" w:hAnsi="Arial" w:cs="Arial"/>
                <w:sz w:val="16"/>
                <w:szCs w:val="16"/>
              </w:rPr>
            </w:pPr>
            <w:r w:rsidRPr="00945EAA">
              <w:rPr>
                <w:rFonts w:ascii="Arial" w:hAnsi="Arial" w:cs="Arial"/>
                <w:sz w:val="16"/>
                <w:szCs w:val="16"/>
              </w:rPr>
              <w:t>UNIDADE</w:t>
            </w:r>
          </w:p>
        </w:tc>
        <w:tc>
          <w:tcPr>
            <w:tcW w:w="0" w:type="auto"/>
            <w:shd w:val="clear" w:color="auto" w:fill="auto"/>
          </w:tcPr>
          <w:p w14:paraId="5F588199" w14:textId="77777777" w:rsidR="00CA3272" w:rsidRPr="00945EAA" w:rsidRDefault="00CA3272" w:rsidP="00660DFE">
            <w:pPr>
              <w:spacing w:after="120"/>
              <w:jc w:val="both"/>
              <w:rPr>
                <w:rFonts w:ascii="Arial" w:hAnsi="Arial" w:cs="Arial"/>
                <w:sz w:val="16"/>
                <w:szCs w:val="16"/>
              </w:rPr>
            </w:pPr>
            <w:r w:rsidRPr="00945EAA">
              <w:rPr>
                <w:rFonts w:ascii="Arial" w:hAnsi="Arial" w:cs="Arial"/>
                <w:sz w:val="16"/>
                <w:szCs w:val="16"/>
              </w:rPr>
              <w:t xml:space="preserve">    156,0000</w:t>
            </w:r>
          </w:p>
        </w:tc>
      </w:tr>
    </w:tbl>
    <w:p w14:paraId="0CC14BD2" w14:textId="77777777" w:rsidR="00CA6061" w:rsidRDefault="00CA6061" w:rsidP="00CA3272">
      <w:pPr>
        <w:spacing w:after="196"/>
        <w:jc w:val="right"/>
      </w:pPr>
      <w:r>
        <w:rPr>
          <w:rFonts w:ascii="Calibri" w:eastAsia="Calibri" w:hAnsi="Calibri" w:cs="Calibri"/>
          <w:sz w:val="18"/>
        </w:rPr>
        <w:t xml:space="preserve"> </w:t>
      </w:r>
    </w:p>
    <w:p w14:paraId="6E86625F" w14:textId="77777777" w:rsidR="00CA6061" w:rsidRDefault="00CA6061" w:rsidP="00CA6061">
      <w:pPr>
        <w:spacing w:after="214" w:line="256" w:lineRule="auto"/>
        <w:ind w:left="-5" w:hanging="10"/>
      </w:pPr>
      <w:r>
        <w:rPr>
          <w:rFonts w:ascii="Calibri" w:eastAsia="Calibri" w:hAnsi="Calibri" w:cs="Calibri"/>
          <w:sz w:val="18"/>
        </w:rPr>
        <w:t xml:space="preserve">1.1.1. Em caso de eventual divergência entre a descrição do item do catálogo do sistema Compras.gov.br e as disposições deste </w:t>
      </w:r>
      <w:proofErr w:type="gramStart"/>
      <w:r>
        <w:rPr>
          <w:rFonts w:ascii="Calibri" w:eastAsia="Calibri" w:hAnsi="Calibri" w:cs="Calibri"/>
          <w:sz w:val="18"/>
        </w:rPr>
        <w:t>Termo  de</w:t>
      </w:r>
      <w:proofErr w:type="gramEnd"/>
      <w:r>
        <w:rPr>
          <w:rFonts w:ascii="Calibri" w:eastAsia="Calibri" w:hAnsi="Calibri" w:cs="Calibri"/>
          <w:sz w:val="18"/>
        </w:rPr>
        <w:t xml:space="preserve"> Referência, prevalecem as disposições deste Termo de Referência.</w:t>
      </w:r>
    </w:p>
    <w:p w14:paraId="3478C15C" w14:textId="77777777" w:rsidR="00CA6061" w:rsidRDefault="00CA6061" w:rsidP="00CA6061">
      <w:pPr>
        <w:spacing w:after="214" w:line="256" w:lineRule="auto"/>
        <w:ind w:left="-5" w:hanging="10"/>
      </w:pPr>
      <w:r>
        <w:rPr>
          <w:rFonts w:ascii="Calibri" w:eastAsia="Calibri" w:hAnsi="Calibri" w:cs="Calibri"/>
          <w:sz w:val="18"/>
        </w:rPr>
        <w:t xml:space="preserve">1.1.2. Este Termo de Referência foi elaborado em conformidade com o </w:t>
      </w:r>
      <w:r>
        <w:rPr>
          <w:rFonts w:ascii="Arial" w:eastAsia="Arial" w:hAnsi="Arial" w:cs="Arial"/>
          <w:color w:val="000080"/>
          <w:sz w:val="18"/>
          <w:u w:val="single" w:color="000080"/>
        </w:rPr>
        <w:t>Decreto estadual nº 68.017, de 11 de outubro de 2023</w:t>
      </w:r>
      <w:r>
        <w:rPr>
          <w:rFonts w:ascii="Arial" w:eastAsia="Arial" w:hAnsi="Arial" w:cs="Arial"/>
          <w:sz w:val="18"/>
        </w:rPr>
        <w:t>.</w:t>
      </w:r>
    </w:p>
    <w:p w14:paraId="179EC12A"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1.2. Os bens objeto desta contratação são caracterizados como comuns, conforme justificativa constante do Estudo Técnico Preliminar, elaborado nos termos do Decreto estadual nº 68.017, de 11 de outubro de 2023.</w:t>
      </w:r>
    </w:p>
    <w:p w14:paraId="40651A76"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1.3. O objeto desta contratação não se enquadra como bem de luxo, observando o disposto no artigo 20 da Lei nº 14.133, de 2021 e no Decreto n° 67.985, de 27 de setembro de 2023.</w:t>
      </w:r>
    </w:p>
    <w:p w14:paraId="01B4EF2C"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1.3.1. A contratação com os fornecedores registrados na ata será formalizada pelo órgão ou pela entidade interessada por meio de instrumento contratual ou emissão de nota de empenho de despesa</w:t>
      </w:r>
    </w:p>
    <w:p w14:paraId="15481758"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1.4. A vigência dos contratos decorrentes do sistema de registro de preços será estabelecida no edital, observado o disposto no art. 105 da Lei nº 14.133, de 2021;</w:t>
      </w:r>
    </w:p>
    <w:p w14:paraId="09B452D5"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1.4.1. O prazo de vigência da ata de registro de preços será de um ano, contado do primeiro dia útil subsequente à data de divulgação no PNCP, e poderá ser prorrogado por igual período, desde que comprovado que o preço é vantajoso.</w:t>
      </w:r>
    </w:p>
    <w:p w14:paraId="65DA60E9" w14:textId="77777777" w:rsidR="00CA6061" w:rsidRPr="00CA6061" w:rsidRDefault="00CA6061" w:rsidP="00CA6061">
      <w:pPr>
        <w:spacing w:after="40" w:line="283" w:lineRule="auto"/>
        <w:ind w:left="10" w:hanging="10"/>
        <w:jc w:val="both"/>
        <w:rPr>
          <w:rFonts w:ascii="Calibri" w:eastAsia="Calibri" w:hAnsi="Calibri" w:cs="Calibri"/>
          <w:sz w:val="18"/>
        </w:rPr>
      </w:pPr>
      <w:r w:rsidRPr="00CA6061">
        <w:rPr>
          <w:rFonts w:ascii="Calibri" w:eastAsia="Calibri" w:hAnsi="Calibri" w:cs="Calibri"/>
          <w:sz w:val="18"/>
        </w:rPr>
        <w:t>1.5. O contrato oferece maior detalhamento das regras que serão aplicadas em relação à vigência da contratação.</w:t>
      </w:r>
    </w:p>
    <w:p w14:paraId="05C4B8F1" w14:textId="77777777" w:rsidR="00CA6061" w:rsidRPr="00CA6061" w:rsidRDefault="00CA6061" w:rsidP="00CA6061">
      <w:pPr>
        <w:spacing w:after="242" w:line="283" w:lineRule="auto"/>
        <w:ind w:left="10" w:hanging="10"/>
        <w:jc w:val="both"/>
        <w:rPr>
          <w:rFonts w:ascii="Calibri" w:eastAsia="Calibri" w:hAnsi="Calibri" w:cs="Calibri"/>
          <w:sz w:val="18"/>
        </w:rPr>
      </w:pPr>
      <w:r w:rsidRPr="00CA6061">
        <w:rPr>
          <w:rFonts w:ascii="Calibri" w:eastAsia="Calibri" w:hAnsi="Calibri" w:cs="Calibri"/>
          <w:sz w:val="18"/>
        </w:rPr>
        <w:t>Subcontratação.</w:t>
      </w:r>
    </w:p>
    <w:p w14:paraId="66F7B769" w14:textId="77777777" w:rsidR="00CA6061" w:rsidRDefault="00CA6061" w:rsidP="00CA6061">
      <w:pPr>
        <w:spacing w:after="184" w:line="283" w:lineRule="auto"/>
        <w:ind w:left="10" w:hanging="10"/>
        <w:jc w:val="both"/>
      </w:pPr>
      <w:r w:rsidRPr="00CA6061">
        <w:rPr>
          <w:rFonts w:ascii="Calibri" w:eastAsia="Calibri" w:hAnsi="Calibri" w:cs="Calibri"/>
          <w:sz w:val="18"/>
        </w:rPr>
        <w:t>1.6. A contratada não poderá subcontratar, ceder ou transferir, total ou parcialmente, o objeto contratual</w:t>
      </w:r>
      <w:r>
        <w:rPr>
          <w:rFonts w:ascii="Arial" w:eastAsia="Arial" w:hAnsi="Arial" w:cs="Arial"/>
          <w:sz w:val="20"/>
        </w:rPr>
        <w:t>.</w:t>
      </w:r>
    </w:p>
    <w:p w14:paraId="48442A62" w14:textId="77777777" w:rsidR="00CA6061" w:rsidRDefault="00CA6061" w:rsidP="00CA6061">
      <w:pPr>
        <w:spacing w:after="255"/>
      </w:pPr>
      <w:r>
        <w:rPr>
          <w:rFonts w:ascii="Calibri" w:eastAsia="Calibri" w:hAnsi="Calibri" w:cs="Calibri"/>
          <w:sz w:val="18"/>
        </w:rPr>
        <w:t xml:space="preserve"> </w:t>
      </w:r>
    </w:p>
    <w:p w14:paraId="7A1AD960" w14:textId="77777777" w:rsidR="00CA6061" w:rsidRPr="00CA6061" w:rsidRDefault="00CA6061" w:rsidP="00CA6061">
      <w:pPr>
        <w:pStyle w:val="NormalWeb"/>
        <w:spacing w:before="0" w:beforeAutospacing="0" w:after="0" w:afterAutospacing="0"/>
        <w:rPr>
          <w:rFonts w:ascii="Arial" w:hAnsi="Arial" w:cs="Arial"/>
          <w:b/>
          <w:bCs/>
          <w:color w:val="000000"/>
          <w:sz w:val="18"/>
          <w:szCs w:val="18"/>
        </w:rPr>
      </w:pPr>
      <w:r w:rsidRPr="00CA6061">
        <w:rPr>
          <w:rFonts w:ascii="Arial" w:hAnsi="Arial" w:cs="Arial"/>
          <w:b/>
          <w:bCs/>
          <w:color w:val="000000"/>
          <w:sz w:val="18"/>
          <w:szCs w:val="18"/>
        </w:rPr>
        <w:t>2. FUNDAMENTAÇÃO E DESCRIÇÃO DA NECESSIDADE DA CONTRATAÇÃO</w:t>
      </w:r>
    </w:p>
    <w:p w14:paraId="731227AA"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2.1. A Fundamentação da Contratação e de seus quantitativos encontra-se pormenorizada em Tópico específico dos Estudo Técnico Preliminar, apêndice 1 deste Termo de Referência.</w:t>
      </w:r>
    </w:p>
    <w:p w14:paraId="12ADCFE0" w14:textId="0ABF4609" w:rsidR="00CA6061" w:rsidRDefault="00CA6061" w:rsidP="00CA3272">
      <w:pPr>
        <w:spacing w:after="171" w:line="313" w:lineRule="auto"/>
        <w:rPr>
          <w:rFonts w:ascii="Calibri" w:eastAsia="Calibri" w:hAnsi="Calibri" w:cs="Calibri"/>
          <w:sz w:val="18"/>
        </w:rPr>
      </w:pPr>
      <w:r>
        <w:rPr>
          <w:rFonts w:ascii="Calibri" w:eastAsia="Calibri" w:hAnsi="Calibri" w:cs="Calibri"/>
          <w:sz w:val="17"/>
        </w:rPr>
        <w:t xml:space="preserve">2.2. O objeto da contratação está previsto no </w:t>
      </w:r>
      <w:r>
        <w:rPr>
          <w:rFonts w:ascii="Calibri" w:eastAsia="Calibri" w:hAnsi="Calibri" w:cs="Calibri"/>
          <w:b/>
          <w:sz w:val="21"/>
        </w:rPr>
        <w:t>Plano de Contratações Anual</w:t>
      </w:r>
      <w:r>
        <w:rPr>
          <w:rFonts w:ascii="Calibri" w:eastAsia="Calibri" w:hAnsi="Calibri" w:cs="Calibri"/>
          <w:sz w:val="17"/>
        </w:rPr>
        <w:t>, nos termos do Decreto estadual nº 67.689, de 3 de maio de 2023, conforme consta das informações básicas deste Termo de Referência.</w:t>
      </w:r>
    </w:p>
    <w:p w14:paraId="0738C29A" w14:textId="4A72016F" w:rsidR="00CA6061" w:rsidRDefault="00CA6061" w:rsidP="00CA6061">
      <w:pPr>
        <w:spacing w:after="255"/>
      </w:pPr>
      <w:r>
        <w:rPr>
          <w:rFonts w:ascii="Calibri" w:eastAsia="Calibri" w:hAnsi="Calibri" w:cs="Calibri"/>
          <w:sz w:val="18"/>
        </w:rPr>
        <w:t xml:space="preserve"> </w:t>
      </w:r>
    </w:p>
    <w:p w14:paraId="278E3775" w14:textId="77777777" w:rsidR="00CA6061" w:rsidRDefault="00CA6061" w:rsidP="00CA6061">
      <w:pPr>
        <w:pStyle w:val="NormalWeb"/>
        <w:spacing w:before="0" w:beforeAutospacing="0" w:after="0" w:afterAutospacing="0"/>
      </w:pPr>
      <w:r w:rsidRPr="00CA6061">
        <w:rPr>
          <w:rFonts w:ascii="Arial" w:hAnsi="Arial" w:cs="Arial"/>
          <w:b/>
          <w:bCs/>
          <w:color w:val="000000"/>
          <w:sz w:val="18"/>
          <w:szCs w:val="18"/>
        </w:rPr>
        <w:t>3. DESCRIÇÃO DA SOLUÇÃO COMO UM TODO CONSIDERADO O CICLO DE VIDA DO OBJETO</w:t>
      </w:r>
    </w:p>
    <w:p w14:paraId="15F24F1C"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3.1. A descrição da solução como um todo encontra-se pormenorizada em tópico específico dos Estudos Técnicos Preliminares, apêndice 1 deste Termo de Referência.</w:t>
      </w:r>
    </w:p>
    <w:p w14:paraId="0BD1A337" w14:textId="77777777" w:rsidR="00CA6061" w:rsidRPr="00CA6061" w:rsidRDefault="00CA6061" w:rsidP="00CA6061">
      <w:pPr>
        <w:spacing w:after="234" w:line="283" w:lineRule="auto"/>
        <w:ind w:left="10" w:hanging="10"/>
        <w:jc w:val="both"/>
        <w:rPr>
          <w:rFonts w:ascii="Calibri" w:eastAsia="Calibri" w:hAnsi="Calibri" w:cs="Calibri"/>
          <w:sz w:val="18"/>
        </w:rPr>
      </w:pPr>
      <w:r>
        <w:rPr>
          <w:rFonts w:ascii="Calibri" w:eastAsia="Calibri" w:hAnsi="Calibri" w:cs="Calibri"/>
          <w:sz w:val="18"/>
        </w:rPr>
        <w:t xml:space="preserve"> </w:t>
      </w:r>
    </w:p>
    <w:p w14:paraId="046F37BF" w14:textId="77777777" w:rsidR="00CA6061" w:rsidRPr="00CA6061" w:rsidRDefault="00CA6061" w:rsidP="00CA6061">
      <w:pPr>
        <w:pStyle w:val="NormalWeb"/>
        <w:spacing w:before="0" w:beforeAutospacing="0" w:after="0" w:afterAutospacing="0"/>
        <w:rPr>
          <w:rFonts w:ascii="Arial" w:hAnsi="Arial" w:cs="Arial"/>
          <w:b/>
          <w:bCs/>
          <w:color w:val="000000"/>
          <w:sz w:val="18"/>
          <w:szCs w:val="18"/>
        </w:rPr>
      </w:pPr>
      <w:r w:rsidRPr="00CA6061">
        <w:rPr>
          <w:rFonts w:ascii="Arial" w:hAnsi="Arial" w:cs="Arial"/>
          <w:b/>
          <w:bCs/>
          <w:color w:val="000000"/>
          <w:sz w:val="18"/>
          <w:szCs w:val="18"/>
        </w:rPr>
        <w:t>4. REQUISITOS DA CONTRATAÇÃO</w:t>
      </w:r>
    </w:p>
    <w:p w14:paraId="39BA47CB"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Sustentabilidade:</w:t>
      </w:r>
    </w:p>
    <w:p w14:paraId="3A61136F"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 xml:space="preserve">4.1. Só será admitida a oferta de produto previamente com autorização de comercialização pela ANVISA, </w:t>
      </w:r>
    </w:p>
    <w:p w14:paraId="39335740"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4.1.1. Comprovação de registro/notificação do objeto licitado concedido pelo órgão sanitário competente do Ministério da</w:t>
      </w:r>
    </w:p>
    <w:p w14:paraId="01A7087F"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Saúde;</w:t>
      </w:r>
    </w:p>
    <w:p w14:paraId="7FFDA63B"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40DF2B2F"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4.1.3. Deverá ser anexada cópia da autorização de comercialização emitida pela ANVISA;</w:t>
      </w:r>
    </w:p>
    <w:p w14:paraId="4C8871EE" w14:textId="77777777" w:rsidR="00CA6061" w:rsidRPr="00CA6061" w:rsidRDefault="00CA6061" w:rsidP="00CA6061">
      <w:pPr>
        <w:spacing w:after="234" w:line="283" w:lineRule="auto"/>
        <w:ind w:left="10" w:hanging="10"/>
        <w:jc w:val="both"/>
        <w:rPr>
          <w:rFonts w:ascii="Calibri" w:eastAsia="Calibri" w:hAnsi="Calibri" w:cs="Calibri"/>
          <w:sz w:val="18"/>
        </w:rPr>
      </w:pPr>
      <w:r>
        <w:rPr>
          <w:rFonts w:ascii="Calibri" w:eastAsia="Calibri" w:hAnsi="Calibri" w:cs="Calibri"/>
          <w:sz w:val="18"/>
        </w:rPr>
        <w:t xml:space="preserve"> </w:t>
      </w:r>
    </w:p>
    <w:p w14:paraId="298798B8" w14:textId="77777777" w:rsidR="00CA6061" w:rsidRPr="00CA6061" w:rsidRDefault="00CA6061" w:rsidP="00CA6061">
      <w:pPr>
        <w:spacing w:after="234" w:line="283" w:lineRule="auto"/>
        <w:ind w:left="10" w:hanging="10"/>
        <w:jc w:val="both"/>
        <w:rPr>
          <w:rFonts w:ascii="Arial" w:eastAsia="Times New Roman" w:hAnsi="Arial" w:cs="Arial"/>
          <w:b/>
          <w:bCs/>
          <w:color w:val="000000"/>
          <w:sz w:val="18"/>
          <w:szCs w:val="18"/>
          <w:lang w:eastAsia="pt-BR"/>
        </w:rPr>
      </w:pPr>
      <w:r w:rsidRPr="00CA6061">
        <w:rPr>
          <w:rFonts w:ascii="Arial" w:eastAsia="Times New Roman" w:hAnsi="Arial" w:cs="Arial"/>
          <w:b/>
          <w:bCs/>
          <w:color w:val="000000"/>
          <w:sz w:val="18"/>
          <w:szCs w:val="18"/>
          <w:lang w:eastAsia="pt-BR"/>
        </w:rPr>
        <w:t>Da exigência de amostra</w:t>
      </w:r>
    </w:p>
    <w:p w14:paraId="51FA9BD7"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16396E82" w14:textId="39965AFA" w:rsidR="00CA6061" w:rsidRDefault="00EC440F" w:rsidP="00CA6061">
      <w:pPr>
        <w:spacing w:after="234" w:line="283" w:lineRule="auto"/>
        <w:ind w:left="10" w:hanging="10"/>
        <w:jc w:val="both"/>
      </w:pPr>
      <w:r>
        <w:rPr>
          <w:rFonts w:ascii="Calibri" w:eastAsia="Calibri" w:hAnsi="Calibri" w:cs="Calibri"/>
          <w:sz w:val="18"/>
        </w:rPr>
        <w:t>4.2.1. Havendo</w:t>
      </w:r>
      <w:r w:rsidR="00CA6061">
        <w:rPr>
          <w:rFonts w:ascii="Calibri" w:eastAsia="Calibri" w:hAnsi="Calibri" w:cs="Calibri"/>
          <w:sz w:val="18"/>
        </w:rPr>
        <w:t xml:space="preserve"> o aceite da proposta quanto ao valor, o interessado classificado provisoriamente em primeiro lugar deverá apresentar amostra, que que terá data, local e horário de realização do procedimento de avaliação divulgados por mensagem no sistema.</w:t>
      </w:r>
    </w:p>
    <w:p w14:paraId="34513E2E" w14:textId="77777777" w:rsidR="00CA6061" w:rsidRPr="00CA6061" w:rsidRDefault="00CA6061" w:rsidP="00CA6061">
      <w:pPr>
        <w:pStyle w:val="NormalWeb"/>
        <w:spacing w:before="0" w:beforeAutospacing="0" w:after="0" w:afterAutospacing="0"/>
        <w:rPr>
          <w:rFonts w:ascii="Arial" w:hAnsi="Arial" w:cs="Arial"/>
          <w:b/>
          <w:bCs/>
          <w:color w:val="000000"/>
          <w:sz w:val="18"/>
          <w:szCs w:val="18"/>
        </w:rPr>
      </w:pPr>
      <w:r w:rsidRPr="00CA6061">
        <w:rPr>
          <w:rFonts w:ascii="Arial" w:hAnsi="Arial" w:cs="Arial"/>
          <w:b/>
          <w:bCs/>
          <w:color w:val="000000"/>
          <w:sz w:val="18"/>
          <w:szCs w:val="18"/>
        </w:rPr>
        <w:t>4.3. Serão exigidas amostras dos seguintes itens: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4252"/>
      </w:tblGrid>
      <w:tr w:rsidR="00755F96" w:rsidRPr="00831C11" w14:paraId="06FA676A" w14:textId="77777777" w:rsidTr="00755F96">
        <w:tc>
          <w:tcPr>
            <w:tcW w:w="2547" w:type="dxa"/>
            <w:shd w:val="clear" w:color="auto" w:fill="auto"/>
          </w:tcPr>
          <w:p w14:paraId="73DC5B97" w14:textId="77777777" w:rsidR="00755F96" w:rsidRPr="00755F96" w:rsidRDefault="00755F96" w:rsidP="009A05EF">
            <w:pPr>
              <w:spacing w:after="120"/>
              <w:jc w:val="both"/>
              <w:rPr>
                <w:rFonts w:ascii="Calibri Light" w:hAnsi="Calibri Light" w:cs="Calibri Light"/>
                <w:b/>
                <w:sz w:val="18"/>
                <w:szCs w:val="18"/>
              </w:rPr>
            </w:pPr>
          </w:p>
          <w:p w14:paraId="78BDC794" w14:textId="2775F8F3" w:rsidR="00755F96" w:rsidRPr="00755F96" w:rsidRDefault="00755F96" w:rsidP="00755F96">
            <w:pPr>
              <w:spacing w:after="120"/>
              <w:jc w:val="center"/>
              <w:rPr>
                <w:rFonts w:ascii="Calibri Light" w:hAnsi="Calibri Light" w:cs="Calibri Light"/>
                <w:sz w:val="14"/>
                <w:szCs w:val="14"/>
              </w:rPr>
            </w:pPr>
            <w:r w:rsidRPr="00755F96">
              <w:rPr>
                <w:rFonts w:ascii="Calibri Light" w:hAnsi="Calibri Light" w:cs="Calibri Light"/>
                <w:b/>
                <w:sz w:val="18"/>
                <w:szCs w:val="18"/>
              </w:rPr>
              <w:t>item</w:t>
            </w:r>
          </w:p>
        </w:tc>
        <w:tc>
          <w:tcPr>
            <w:tcW w:w="4252" w:type="dxa"/>
            <w:shd w:val="clear" w:color="auto" w:fill="auto"/>
          </w:tcPr>
          <w:p w14:paraId="448D237C" w14:textId="77777777" w:rsidR="00755F96" w:rsidRPr="00755F96" w:rsidRDefault="00755F96" w:rsidP="00755F96">
            <w:pPr>
              <w:spacing w:after="120"/>
              <w:jc w:val="center"/>
              <w:rPr>
                <w:rFonts w:ascii="Calibri Light" w:hAnsi="Calibri Light" w:cs="Calibri Light"/>
                <w:b/>
                <w:sz w:val="14"/>
                <w:szCs w:val="14"/>
              </w:rPr>
            </w:pPr>
          </w:p>
          <w:p w14:paraId="5607DEC7" w14:textId="66F79E9F" w:rsidR="00755F96" w:rsidRPr="00755F96" w:rsidRDefault="00755F96" w:rsidP="00755F96">
            <w:pPr>
              <w:spacing w:after="120"/>
              <w:jc w:val="center"/>
              <w:rPr>
                <w:rFonts w:ascii="Calibri Light" w:hAnsi="Calibri Light" w:cs="Calibri Light"/>
                <w:b/>
                <w:sz w:val="18"/>
                <w:szCs w:val="18"/>
              </w:rPr>
            </w:pPr>
            <w:r w:rsidRPr="00755F96">
              <w:rPr>
                <w:rFonts w:ascii="Calibri Light" w:hAnsi="Calibri Light" w:cs="Calibri Light"/>
                <w:b/>
                <w:sz w:val="18"/>
                <w:szCs w:val="18"/>
              </w:rPr>
              <w:t>Quantidade</w:t>
            </w:r>
          </w:p>
        </w:tc>
      </w:tr>
      <w:tr w:rsidR="00755F96" w:rsidRPr="00831C11" w14:paraId="3CF81A56" w14:textId="77777777" w:rsidTr="00755F96">
        <w:tc>
          <w:tcPr>
            <w:tcW w:w="2547" w:type="dxa"/>
            <w:shd w:val="clear" w:color="auto" w:fill="auto"/>
          </w:tcPr>
          <w:p w14:paraId="667D9C84" w14:textId="4A502145" w:rsidR="00755F96" w:rsidRPr="00831C11" w:rsidRDefault="00755F96" w:rsidP="00755F96">
            <w:pPr>
              <w:spacing w:after="120"/>
              <w:jc w:val="center"/>
              <w:rPr>
                <w:rFonts w:ascii="Calibri Light" w:hAnsi="Calibri Light" w:cs="Calibri Light"/>
                <w:sz w:val="14"/>
                <w:szCs w:val="14"/>
              </w:rPr>
            </w:pPr>
            <w:r>
              <w:rPr>
                <w:rFonts w:ascii="Calibri Light" w:hAnsi="Calibri Light" w:cs="Calibri Light"/>
                <w:sz w:val="14"/>
                <w:szCs w:val="14"/>
              </w:rPr>
              <w:t>1</w:t>
            </w:r>
          </w:p>
        </w:tc>
        <w:tc>
          <w:tcPr>
            <w:tcW w:w="4252" w:type="dxa"/>
            <w:shd w:val="clear" w:color="auto" w:fill="auto"/>
          </w:tcPr>
          <w:p w14:paraId="627BA865" w14:textId="77777777" w:rsidR="00755F96" w:rsidRPr="00831C11" w:rsidRDefault="00755F96" w:rsidP="00755F96">
            <w:pPr>
              <w:spacing w:after="120"/>
              <w:jc w:val="center"/>
              <w:rPr>
                <w:rFonts w:ascii="Calibri Light" w:hAnsi="Calibri Light" w:cs="Calibri Light"/>
                <w:sz w:val="14"/>
                <w:szCs w:val="14"/>
              </w:rPr>
            </w:pPr>
            <w:r>
              <w:rPr>
                <w:rFonts w:ascii="Calibri Light" w:hAnsi="Calibri Light" w:cs="Calibri Light"/>
                <w:sz w:val="14"/>
                <w:szCs w:val="14"/>
              </w:rPr>
              <w:t>01</w:t>
            </w:r>
          </w:p>
        </w:tc>
      </w:tr>
    </w:tbl>
    <w:p w14:paraId="2BCB3318" w14:textId="6BF7C678" w:rsidR="00CA6061" w:rsidRDefault="00CA6061" w:rsidP="00CA6061">
      <w:pPr>
        <w:spacing w:after="210"/>
        <w:ind w:left="-426" w:right="-16"/>
      </w:pPr>
    </w:p>
    <w:p w14:paraId="2D73E507" w14:textId="77777777" w:rsidR="00CA6061" w:rsidRDefault="00CA6061" w:rsidP="00CA6061">
      <w:pPr>
        <w:spacing w:after="210" w:line="267" w:lineRule="auto"/>
        <w:ind w:left="10" w:hanging="10"/>
        <w:jc w:val="both"/>
      </w:pPr>
      <w:r>
        <w:rPr>
          <w:rFonts w:ascii="Calibri" w:eastAsia="Calibri" w:hAnsi="Calibri" w:cs="Calibri"/>
          <w:sz w:val="20"/>
        </w:rPr>
        <w:t>Obs.: As amostras deverão ser acompanhadas de nota fiscal de simples remessa ou equivalente.</w:t>
      </w:r>
    </w:p>
    <w:p w14:paraId="5226180E" w14:textId="77777777" w:rsidR="00CA6061" w:rsidRPr="00CA6061" w:rsidRDefault="00CA6061" w:rsidP="00CA6061">
      <w:pPr>
        <w:spacing w:after="208" w:line="269" w:lineRule="auto"/>
        <w:ind w:left="-5" w:right="-5" w:hanging="10"/>
        <w:jc w:val="both"/>
        <w:rPr>
          <w:rFonts w:ascii="Calibri" w:eastAsia="Calibri" w:hAnsi="Calibri" w:cs="Calibri"/>
          <w:sz w:val="18"/>
        </w:rPr>
      </w:pPr>
      <w:r>
        <w:rPr>
          <w:rFonts w:ascii="Calibri" w:eastAsia="Calibri" w:hAnsi="Calibri" w:cs="Calibri"/>
          <w:sz w:val="18"/>
        </w:rPr>
        <w:t xml:space="preserve">4.4. </w:t>
      </w:r>
      <w:proofErr w:type="gramStart"/>
      <w:r w:rsidRPr="00CA6061">
        <w:rPr>
          <w:rFonts w:ascii="Calibri" w:eastAsia="Calibri" w:hAnsi="Calibri" w:cs="Calibri"/>
          <w:sz w:val="18"/>
        </w:rPr>
        <w:t>A(</w:t>
      </w:r>
      <w:proofErr w:type="gramEnd"/>
      <w:r w:rsidRPr="00CA6061">
        <w:rPr>
          <w:rFonts w:ascii="Calibri" w:eastAsia="Calibri" w:hAnsi="Calibri" w:cs="Calibri"/>
          <w:sz w:val="18"/>
        </w:rPr>
        <w:t>s) amostra(s) deverá(</w:t>
      </w:r>
      <w:proofErr w:type="spellStart"/>
      <w:r w:rsidRPr="00CA6061">
        <w:rPr>
          <w:rFonts w:ascii="Calibri" w:eastAsia="Calibri" w:hAnsi="Calibri" w:cs="Calibri"/>
          <w:sz w:val="18"/>
        </w:rPr>
        <w:t>ão</w:t>
      </w:r>
      <w:proofErr w:type="spellEnd"/>
      <w:r w:rsidRPr="00CA6061">
        <w:rPr>
          <w:rFonts w:ascii="Calibri" w:eastAsia="Calibri" w:hAnsi="Calibri" w:cs="Calibri"/>
          <w:sz w:val="18"/>
        </w:rPr>
        <w:t xml:space="preserve">) ser entregue(s) em embalagem de comercialização no endereço Rua Dr. Ovídio Pires de Campos, nº 225, 2º andar – </w:t>
      </w:r>
      <w:r>
        <w:rPr>
          <w:rFonts w:ascii="Calibri" w:eastAsia="Calibri" w:hAnsi="Calibri" w:cs="Calibri"/>
          <w:sz w:val="18"/>
        </w:rPr>
        <w:t xml:space="preserve">INSTITUTO DE GESTÃO DE SAÚDE  (PRÉDIO DA ADMINISTRAÇÃO) </w:t>
      </w:r>
      <w:r w:rsidRPr="00CA6061">
        <w:rPr>
          <w:rFonts w:ascii="Calibri" w:eastAsia="Calibri" w:hAnsi="Calibri" w:cs="Calibri"/>
          <w:sz w:val="18"/>
        </w:rPr>
        <w:t xml:space="preserve"> – HCFMUSP Cerqueira César – São Paulo – SP CEP: 05403-010, no prazo limite de 02 (dois) dias úteis, até as 16h00, a ser divulgado no chat, sendo que o fornecedor assume total responsabilidade pelo envio e por eventual atraso na entrega.</w:t>
      </w:r>
    </w:p>
    <w:p w14:paraId="1A75BB1D" w14:textId="77777777" w:rsidR="00CA6061" w:rsidRDefault="00CA6061" w:rsidP="00CA6061">
      <w:pPr>
        <w:spacing w:after="222"/>
      </w:pPr>
      <w:r>
        <w:rPr>
          <w:rFonts w:ascii="Calibri" w:eastAsia="Calibri" w:hAnsi="Calibri" w:cs="Calibri"/>
          <w:sz w:val="18"/>
        </w:rPr>
        <w:t xml:space="preserve"> </w:t>
      </w:r>
    </w:p>
    <w:p w14:paraId="3197FBD6" w14:textId="77777777" w:rsidR="00CA6061" w:rsidRPr="00CA6061" w:rsidRDefault="00CA6061" w:rsidP="00CA6061">
      <w:pPr>
        <w:spacing w:after="208" w:line="269" w:lineRule="auto"/>
        <w:ind w:left="-5" w:right="-5" w:hanging="10"/>
        <w:jc w:val="both"/>
        <w:rPr>
          <w:rFonts w:ascii="Calibri" w:eastAsia="Calibri" w:hAnsi="Calibri" w:cs="Calibri"/>
          <w:sz w:val="18"/>
        </w:rPr>
      </w:pPr>
      <w:r w:rsidRPr="00CA6061">
        <w:rPr>
          <w:rFonts w:ascii="Calibri" w:eastAsia="Calibri" w:hAnsi="Calibri" w:cs="Calibri"/>
          <w:sz w:val="18"/>
        </w:rPr>
        <w:t>4.5. É facultada a prorrogação do prazo estabelecido, por uma única vez e igual período, a partir de solicitação fundamentada no chat pelo interessado, antes de findo o prazo.</w:t>
      </w:r>
    </w:p>
    <w:p w14:paraId="2EA51257" w14:textId="77777777" w:rsidR="00CA6061" w:rsidRPr="00CA6061" w:rsidRDefault="00CA6061" w:rsidP="00CA6061">
      <w:pPr>
        <w:spacing w:after="210" w:line="267" w:lineRule="auto"/>
        <w:ind w:left="10" w:hanging="10"/>
        <w:jc w:val="both"/>
        <w:rPr>
          <w:rFonts w:ascii="Calibri" w:eastAsia="Calibri" w:hAnsi="Calibri" w:cs="Calibri"/>
          <w:sz w:val="18"/>
        </w:rPr>
      </w:pPr>
      <w:r w:rsidRPr="00CA6061">
        <w:rPr>
          <w:rFonts w:ascii="Calibri" w:eastAsia="Calibri" w:hAnsi="Calibri" w:cs="Calibri"/>
          <w:sz w:val="18"/>
        </w:rPr>
        <w:t xml:space="preserve">4.6. As </w:t>
      </w:r>
      <w:proofErr w:type="gramStart"/>
      <w:r w:rsidRPr="00CA6061">
        <w:rPr>
          <w:rFonts w:ascii="Calibri" w:eastAsia="Calibri" w:hAnsi="Calibri" w:cs="Calibri"/>
          <w:sz w:val="18"/>
        </w:rPr>
        <w:t>amostra(</w:t>
      </w:r>
      <w:proofErr w:type="gramEnd"/>
      <w:r w:rsidRPr="00CA6061">
        <w:rPr>
          <w:rFonts w:ascii="Calibri" w:eastAsia="Calibri" w:hAnsi="Calibri" w:cs="Calibri"/>
          <w:sz w:val="18"/>
        </w:rPr>
        <w:t>s) enviada(s) pelos Correios terá(</w:t>
      </w:r>
      <w:proofErr w:type="spellStart"/>
      <w:r w:rsidRPr="00CA6061">
        <w:rPr>
          <w:rFonts w:ascii="Calibri" w:eastAsia="Calibri" w:hAnsi="Calibri" w:cs="Calibri"/>
          <w:sz w:val="18"/>
        </w:rPr>
        <w:t>ão</w:t>
      </w:r>
      <w:proofErr w:type="spellEnd"/>
      <w:r w:rsidRPr="00CA6061">
        <w:rPr>
          <w:rFonts w:ascii="Calibri" w:eastAsia="Calibri" w:hAnsi="Calibri" w:cs="Calibri"/>
          <w:sz w:val="18"/>
        </w:rPr>
        <w:t>) o mesmo prazo de envio considerando a data da postagem. A postagem fora deste prazo ensejará a rejeição da amostra e a proposta será recusada.</w:t>
      </w:r>
    </w:p>
    <w:p w14:paraId="0DBD6608" w14:textId="77777777" w:rsidR="00CA6061" w:rsidRPr="00CA6061" w:rsidRDefault="00CA6061" w:rsidP="00CA6061">
      <w:pPr>
        <w:spacing w:after="208" w:line="269" w:lineRule="auto"/>
        <w:ind w:left="-5" w:right="-5" w:hanging="10"/>
        <w:jc w:val="both"/>
        <w:rPr>
          <w:rFonts w:ascii="Calibri" w:eastAsia="Calibri" w:hAnsi="Calibri" w:cs="Calibri"/>
          <w:sz w:val="18"/>
        </w:rPr>
      </w:pPr>
      <w:r w:rsidRPr="00CA6061">
        <w:rPr>
          <w:rFonts w:ascii="Calibri" w:eastAsia="Calibri" w:hAnsi="Calibri" w:cs="Calibri"/>
          <w:sz w:val="18"/>
        </w:rPr>
        <w:t xml:space="preserve">4.7. No caso de não haver entrega </w:t>
      </w:r>
      <w:proofErr w:type="gramStart"/>
      <w:r w:rsidRPr="00CA6061">
        <w:rPr>
          <w:rFonts w:ascii="Calibri" w:eastAsia="Calibri" w:hAnsi="Calibri" w:cs="Calibri"/>
          <w:sz w:val="18"/>
        </w:rPr>
        <w:t>da(</w:t>
      </w:r>
      <w:proofErr w:type="gramEnd"/>
      <w:r w:rsidRPr="00CA6061">
        <w:rPr>
          <w:rFonts w:ascii="Calibri" w:eastAsia="Calibri" w:hAnsi="Calibri" w:cs="Calibri"/>
          <w:sz w:val="18"/>
        </w:rPr>
        <w:t>s) amostra(s) ou ocorrer atraso na entrega, sem justificativa aceita, ou havendo entrega de amostra(s) fora das especificações previstas, a proposta será recusada.</w:t>
      </w:r>
    </w:p>
    <w:p w14:paraId="35FFECE4" w14:textId="77777777" w:rsidR="00CA6061" w:rsidRPr="00CA6061" w:rsidRDefault="00CA6061" w:rsidP="00CA6061">
      <w:pPr>
        <w:spacing w:after="210" w:line="267" w:lineRule="auto"/>
        <w:ind w:left="10" w:right="129" w:hanging="10"/>
        <w:jc w:val="both"/>
        <w:rPr>
          <w:rFonts w:ascii="Calibri" w:eastAsia="Calibri" w:hAnsi="Calibri" w:cs="Calibri"/>
          <w:sz w:val="18"/>
        </w:rPr>
      </w:pPr>
      <w:r w:rsidRPr="00CA6061">
        <w:rPr>
          <w:rFonts w:ascii="Calibri" w:eastAsia="Calibri" w:hAnsi="Calibri" w:cs="Calibri"/>
          <w:sz w:val="18"/>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362FB235" w14:textId="77777777" w:rsidR="00CA6061" w:rsidRPr="00CA6061" w:rsidRDefault="00CA6061" w:rsidP="00CA6061">
      <w:pPr>
        <w:spacing w:after="210" w:line="267" w:lineRule="auto"/>
        <w:ind w:left="10" w:right="127" w:hanging="10"/>
        <w:jc w:val="both"/>
        <w:rPr>
          <w:rFonts w:ascii="Calibri" w:eastAsia="Calibri" w:hAnsi="Calibri" w:cs="Calibri"/>
          <w:sz w:val="18"/>
        </w:rPr>
      </w:pPr>
      <w:r w:rsidRPr="00CA6061">
        <w:rPr>
          <w:rFonts w:ascii="Calibri" w:eastAsia="Calibri" w:hAnsi="Calibri" w:cs="Calibri"/>
          <w:sz w:val="18"/>
        </w:rPr>
        <w:t xml:space="preserve">4.9. A avaliação do desempenho é realizada, pelos responsáveis dos maiores usuários do item no Complexo HCFMUSP, em </w:t>
      </w:r>
      <w:proofErr w:type="gramStart"/>
      <w:r w:rsidRPr="00CA6061">
        <w:rPr>
          <w:rFonts w:ascii="Calibri" w:eastAsia="Calibri" w:hAnsi="Calibri" w:cs="Calibri"/>
          <w:sz w:val="18"/>
        </w:rPr>
        <w:t>ambiente(</w:t>
      </w:r>
      <w:proofErr w:type="gramEnd"/>
      <w:r w:rsidRPr="00CA6061">
        <w:rPr>
          <w:rFonts w:ascii="Calibri" w:eastAsia="Calibri" w:hAnsi="Calibri" w:cs="Calibri"/>
          <w:sz w:val="18"/>
        </w:rPr>
        <w:t>s) controlado(s) e em procedimento(s) real(</w:t>
      </w:r>
      <w:proofErr w:type="spellStart"/>
      <w:r w:rsidRPr="00CA6061">
        <w:rPr>
          <w:rFonts w:ascii="Calibri" w:eastAsia="Calibri" w:hAnsi="Calibri" w:cs="Calibri"/>
          <w:sz w:val="18"/>
        </w:rPr>
        <w:t>is</w:t>
      </w:r>
      <w:proofErr w:type="spellEnd"/>
      <w:r w:rsidRPr="00CA6061">
        <w:rPr>
          <w:rFonts w:ascii="Calibri" w:eastAsia="Calibri" w:hAnsi="Calibri" w:cs="Calibri"/>
          <w:sz w:val="18"/>
        </w:rPr>
        <w:t>).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5ED46AC0" w14:textId="77777777" w:rsidR="00CA6061" w:rsidRPr="00CA6061" w:rsidRDefault="00CA6061" w:rsidP="00CA6061">
      <w:pPr>
        <w:spacing w:after="210" w:line="267" w:lineRule="auto"/>
        <w:ind w:left="10" w:right="130" w:hanging="10"/>
        <w:jc w:val="both"/>
        <w:rPr>
          <w:rFonts w:ascii="Calibri" w:eastAsia="Calibri" w:hAnsi="Calibri" w:cs="Calibri"/>
          <w:sz w:val="18"/>
        </w:rPr>
      </w:pPr>
      <w:r w:rsidRPr="00CA6061">
        <w:rPr>
          <w:rFonts w:ascii="Calibri" w:eastAsia="Calibri" w:hAnsi="Calibri" w:cs="Calibri"/>
          <w:sz w:val="18"/>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16103D3E" w14:textId="77777777" w:rsidR="00CA6061" w:rsidRPr="00CA6061" w:rsidRDefault="00CA6061" w:rsidP="00CA6061">
      <w:pPr>
        <w:spacing w:after="210" w:line="267" w:lineRule="auto"/>
        <w:ind w:left="10" w:hanging="10"/>
        <w:jc w:val="both"/>
        <w:rPr>
          <w:rFonts w:ascii="Calibri" w:eastAsia="Calibri" w:hAnsi="Calibri" w:cs="Calibri"/>
          <w:sz w:val="18"/>
        </w:rPr>
      </w:pPr>
      <w:r w:rsidRPr="00CA6061">
        <w:rPr>
          <w:rFonts w:ascii="Calibri" w:eastAsia="Calibri" w:hAnsi="Calibri" w:cs="Calibri"/>
          <w:sz w:val="18"/>
        </w:rPr>
        <w:t>4.11. Serão avaliados os padrões mínimos de aceitabilidade:</w:t>
      </w:r>
    </w:p>
    <w:p w14:paraId="080A1FCF" w14:textId="77777777" w:rsidR="00CA6061" w:rsidRPr="00CA6061" w:rsidRDefault="00CA6061" w:rsidP="00CA6061">
      <w:pPr>
        <w:spacing w:after="210" w:line="267" w:lineRule="auto"/>
        <w:ind w:left="10" w:hanging="10"/>
        <w:jc w:val="both"/>
        <w:rPr>
          <w:rFonts w:ascii="Calibri" w:eastAsia="Calibri" w:hAnsi="Calibri" w:cs="Calibri"/>
          <w:sz w:val="18"/>
        </w:rPr>
      </w:pPr>
      <w:r w:rsidRPr="00CA6061">
        <w:rPr>
          <w:rFonts w:ascii="Calibri" w:eastAsia="Calibri" w:hAnsi="Calibri" w:cs="Calibri"/>
          <w:sz w:val="18"/>
        </w:rPr>
        <w:t>4.11.1. Os critérios de avaliação de amostras constam no Apêndice 2 deste termo de referência.</w:t>
      </w:r>
    </w:p>
    <w:p w14:paraId="07730917" w14:textId="77777777" w:rsidR="00CA6061" w:rsidRPr="00CA6061" w:rsidRDefault="00CA6061" w:rsidP="00CA6061">
      <w:pPr>
        <w:spacing w:after="210" w:line="267" w:lineRule="auto"/>
        <w:ind w:left="10" w:hanging="10"/>
        <w:jc w:val="both"/>
        <w:rPr>
          <w:rFonts w:ascii="Calibri" w:eastAsia="Calibri" w:hAnsi="Calibri" w:cs="Calibri"/>
          <w:sz w:val="18"/>
        </w:rPr>
      </w:pPr>
      <w:r w:rsidRPr="00CA6061">
        <w:rPr>
          <w:rFonts w:ascii="Calibri" w:eastAsia="Calibri" w:hAnsi="Calibri" w:cs="Calibri"/>
          <w:sz w:val="18"/>
        </w:rPr>
        <w:t>4.12. O prazo para a realização das avaliações dependerá do tipo de material objeto da contratação.</w:t>
      </w:r>
    </w:p>
    <w:p w14:paraId="6330765E" w14:textId="77777777" w:rsidR="00CA6061" w:rsidRPr="00CA6061" w:rsidRDefault="00CA6061" w:rsidP="00CA6061">
      <w:pPr>
        <w:spacing w:after="210" w:line="267" w:lineRule="auto"/>
        <w:ind w:left="10" w:hanging="10"/>
        <w:jc w:val="both"/>
        <w:rPr>
          <w:rFonts w:ascii="Calibri" w:eastAsia="Calibri" w:hAnsi="Calibri" w:cs="Calibri"/>
          <w:sz w:val="18"/>
        </w:rPr>
      </w:pPr>
      <w:r w:rsidRPr="00CA6061">
        <w:rPr>
          <w:rFonts w:ascii="Calibri" w:eastAsia="Calibri" w:hAnsi="Calibri" w:cs="Calibri"/>
          <w:sz w:val="18"/>
        </w:rPr>
        <w:t>4.13. Os resultados das avaliações serão divulgados por meio de mensagem no sistema.</w:t>
      </w:r>
    </w:p>
    <w:p w14:paraId="5539EB22" w14:textId="77777777" w:rsidR="00CA6061" w:rsidRPr="00CA6061" w:rsidRDefault="00CA6061" w:rsidP="00CA6061">
      <w:pPr>
        <w:spacing w:after="210" w:line="267" w:lineRule="auto"/>
        <w:ind w:left="10" w:hanging="10"/>
        <w:jc w:val="both"/>
        <w:rPr>
          <w:rFonts w:ascii="Calibri" w:eastAsia="Calibri" w:hAnsi="Calibri" w:cs="Calibri"/>
          <w:sz w:val="18"/>
        </w:rPr>
      </w:pPr>
      <w:r w:rsidRPr="00CA6061">
        <w:rPr>
          <w:rFonts w:ascii="Calibri" w:eastAsia="Calibri" w:hAnsi="Calibri" w:cs="Calibri"/>
          <w:sz w:val="18"/>
        </w:rPr>
        <w:t xml:space="preserve">4.14. Se </w:t>
      </w:r>
      <w:proofErr w:type="gramStart"/>
      <w:r w:rsidRPr="00CA6061">
        <w:rPr>
          <w:rFonts w:ascii="Calibri" w:eastAsia="Calibri" w:hAnsi="Calibri" w:cs="Calibri"/>
          <w:sz w:val="18"/>
        </w:rPr>
        <w:t>a(</w:t>
      </w:r>
      <w:proofErr w:type="gramEnd"/>
      <w:r w:rsidRPr="00CA6061">
        <w:rPr>
          <w:rFonts w:ascii="Calibri" w:eastAsia="Calibri" w:hAnsi="Calibri" w:cs="Calibri"/>
          <w:sz w:val="18"/>
        </w:rPr>
        <w:t xml:space="preserve">s) amostra(s) apresentada(s) pelo primeiro classificado não for(em) aprovada(s), será analisada a aceitabilidade da proposta ou lance ofertado pelo segundo classificado. Seguir-se-á com a verificação </w:t>
      </w:r>
      <w:proofErr w:type="gramStart"/>
      <w:r w:rsidRPr="00CA6061">
        <w:rPr>
          <w:rFonts w:ascii="Calibri" w:eastAsia="Calibri" w:hAnsi="Calibri" w:cs="Calibri"/>
          <w:sz w:val="18"/>
        </w:rPr>
        <w:t>da(</w:t>
      </w:r>
      <w:proofErr w:type="gramEnd"/>
      <w:r w:rsidRPr="00CA6061">
        <w:rPr>
          <w:rFonts w:ascii="Calibri" w:eastAsia="Calibri" w:hAnsi="Calibri" w:cs="Calibri"/>
          <w:sz w:val="18"/>
        </w:rPr>
        <w:t>s) amostra(s) e, assim, sucessivamente, até a verificação de uma que atenda às especificações constantes neste Termo de Referência.</w:t>
      </w:r>
    </w:p>
    <w:p w14:paraId="29FE6247" w14:textId="77777777" w:rsidR="00CA6061" w:rsidRPr="00CA6061" w:rsidRDefault="00CA6061" w:rsidP="00CA6061">
      <w:pPr>
        <w:spacing w:after="210" w:line="267" w:lineRule="auto"/>
        <w:ind w:left="10" w:hanging="10"/>
        <w:jc w:val="both"/>
        <w:rPr>
          <w:rFonts w:ascii="Calibri" w:eastAsia="Calibri" w:hAnsi="Calibri" w:cs="Calibri"/>
          <w:sz w:val="18"/>
        </w:rPr>
      </w:pPr>
      <w:r w:rsidRPr="00CA6061">
        <w:rPr>
          <w:rFonts w:ascii="Calibri" w:eastAsia="Calibri" w:hAnsi="Calibri" w:cs="Calibri"/>
          <w:sz w:val="18"/>
        </w:rPr>
        <w:t>4.15. Os exemplares colocados à disposição da Administração serão tratados como protótipos, podendo ser manuseados e desmontados pela equipe técnica responsável pela análise, não gerando direito ao ressarcimento.</w:t>
      </w:r>
    </w:p>
    <w:p w14:paraId="1F0CF8FD" w14:textId="77777777" w:rsidR="00CA6061" w:rsidRPr="00CA6061" w:rsidRDefault="00CA6061" w:rsidP="00CA6061">
      <w:pPr>
        <w:spacing w:after="210" w:line="267" w:lineRule="auto"/>
        <w:ind w:left="10" w:right="130" w:hanging="10"/>
        <w:jc w:val="both"/>
        <w:rPr>
          <w:rFonts w:ascii="Calibri" w:eastAsia="Calibri" w:hAnsi="Calibri" w:cs="Calibri"/>
          <w:sz w:val="18"/>
        </w:rPr>
      </w:pPr>
      <w:r w:rsidRPr="00CA6061">
        <w:rPr>
          <w:rFonts w:ascii="Calibri" w:eastAsia="Calibri" w:hAnsi="Calibri" w:cs="Calibri"/>
          <w:sz w:val="18"/>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4FB8C86B" w14:textId="77777777" w:rsidR="00CA6061" w:rsidRPr="00CA6061" w:rsidRDefault="00CA6061" w:rsidP="00CA6061">
      <w:pPr>
        <w:spacing w:after="237" w:line="267" w:lineRule="auto"/>
        <w:ind w:left="10" w:right="130" w:hanging="10"/>
        <w:jc w:val="both"/>
        <w:rPr>
          <w:rFonts w:ascii="Calibri" w:eastAsia="Calibri" w:hAnsi="Calibri" w:cs="Calibri"/>
          <w:sz w:val="18"/>
        </w:rPr>
      </w:pPr>
      <w:r w:rsidRPr="00CA6061">
        <w:rPr>
          <w:rFonts w:ascii="Calibri" w:eastAsia="Calibri" w:hAnsi="Calibri" w:cs="Calibri"/>
          <w:sz w:val="18"/>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7EED87C9" w14:textId="77777777" w:rsidR="00CA6061" w:rsidRPr="00CA6061" w:rsidRDefault="00CA6061" w:rsidP="00CA6061">
      <w:pPr>
        <w:spacing w:after="234" w:line="283" w:lineRule="auto"/>
        <w:ind w:left="10" w:hanging="10"/>
        <w:jc w:val="both"/>
        <w:rPr>
          <w:rFonts w:ascii="Arial" w:eastAsia="Times New Roman" w:hAnsi="Arial" w:cs="Arial"/>
          <w:b/>
          <w:bCs/>
          <w:color w:val="000000"/>
          <w:sz w:val="18"/>
          <w:szCs w:val="18"/>
          <w:lang w:eastAsia="pt-BR"/>
        </w:rPr>
      </w:pPr>
      <w:r w:rsidRPr="00CA6061">
        <w:rPr>
          <w:rFonts w:ascii="Arial" w:eastAsia="Times New Roman" w:hAnsi="Arial" w:cs="Arial"/>
          <w:b/>
          <w:bCs/>
          <w:color w:val="000000"/>
          <w:sz w:val="18"/>
          <w:szCs w:val="18"/>
          <w:lang w:eastAsia="pt-BR"/>
        </w:rPr>
        <w:t>GARANTIA DA CONTRATAÇÃO</w:t>
      </w:r>
    </w:p>
    <w:p w14:paraId="797F1ED4" w14:textId="77777777" w:rsidR="00CA6061" w:rsidRDefault="00CA6061" w:rsidP="00CA6061">
      <w:pPr>
        <w:spacing w:after="262" w:line="283" w:lineRule="auto"/>
        <w:ind w:left="10" w:hanging="10"/>
        <w:jc w:val="both"/>
      </w:pPr>
      <w:r w:rsidRPr="00CA6061">
        <w:rPr>
          <w:rFonts w:ascii="Calibri" w:eastAsia="Calibri" w:hAnsi="Calibri" w:cs="Calibri"/>
          <w:sz w:val="18"/>
        </w:rPr>
        <w:t>4.18.  Não haverá exigência da garantia da contratação dos artigos 96 e seguintes da Lei nº 14.133, de 2021, pelas razões constantes do Estudo Técnico Preliminar</w:t>
      </w:r>
      <w:r>
        <w:rPr>
          <w:rFonts w:ascii="Arial" w:eastAsia="Arial" w:hAnsi="Arial" w:cs="Arial"/>
          <w:sz w:val="20"/>
        </w:rPr>
        <w:t>.</w:t>
      </w:r>
    </w:p>
    <w:p w14:paraId="1CCEB21D" w14:textId="77777777" w:rsidR="00CA6061" w:rsidRPr="00CA6061" w:rsidRDefault="00CA6061" w:rsidP="00CA6061">
      <w:pPr>
        <w:spacing w:after="234" w:line="283" w:lineRule="auto"/>
        <w:ind w:left="10" w:hanging="10"/>
        <w:jc w:val="both"/>
        <w:rPr>
          <w:rFonts w:ascii="Arial" w:eastAsia="Times New Roman" w:hAnsi="Arial" w:cs="Arial"/>
          <w:b/>
          <w:bCs/>
          <w:color w:val="000000"/>
          <w:sz w:val="18"/>
          <w:szCs w:val="18"/>
          <w:lang w:eastAsia="pt-BR"/>
        </w:rPr>
      </w:pPr>
      <w:r w:rsidRPr="00CA6061">
        <w:rPr>
          <w:rFonts w:ascii="Arial" w:eastAsia="Times New Roman" w:hAnsi="Arial" w:cs="Arial"/>
          <w:b/>
          <w:bCs/>
          <w:color w:val="000000"/>
          <w:sz w:val="18"/>
          <w:szCs w:val="18"/>
          <w:lang w:eastAsia="pt-BR"/>
        </w:rPr>
        <w:t>5. MODELO DE EXECUÇÃO DO OBJETO</w:t>
      </w:r>
    </w:p>
    <w:p w14:paraId="4093C931" w14:textId="77777777" w:rsidR="00CA6061" w:rsidRPr="00EC440F" w:rsidRDefault="00CA6061" w:rsidP="00EC440F">
      <w:pPr>
        <w:spacing w:after="234" w:line="283" w:lineRule="auto"/>
        <w:ind w:left="10" w:hanging="10"/>
        <w:jc w:val="both"/>
        <w:rPr>
          <w:rFonts w:ascii="Arial" w:eastAsia="Times New Roman" w:hAnsi="Arial" w:cs="Arial"/>
          <w:b/>
          <w:bCs/>
          <w:color w:val="000000"/>
          <w:sz w:val="18"/>
          <w:szCs w:val="18"/>
          <w:lang w:eastAsia="pt-BR"/>
        </w:rPr>
      </w:pPr>
      <w:r w:rsidRPr="00EC440F">
        <w:rPr>
          <w:rFonts w:ascii="Arial" w:eastAsia="Times New Roman" w:hAnsi="Arial" w:cs="Arial"/>
          <w:b/>
          <w:bCs/>
          <w:color w:val="000000"/>
          <w:sz w:val="18"/>
          <w:szCs w:val="18"/>
          <w:lang w:eastAsia="pt-BR"/>
        </w:rPr>
        <w:t>Condições de Entrega</w:t>
      </w:r>
    </w:p>
    <w:p w14:paraId="009A41A9" w14:textId="77777777" w:rsidR="00CA6061" w:rsidRPr="00EC440F" w:rsidRDefault="00CA6061" w:rsidP="00CA6061">
      <w:pPr>
        <w:spacing w:after="212" w:line="283" w:lineRule="auto"/>
        <w:ind w:left="10" w:hanging="10"/>
        <w:jc w:val="both"/>
        <w:rPr>
          <w:rFonts w:ascii="Calibri" w:eastAsia="Calibri" w:hAnsi="Calibri" w:cs="Calibri"/>
          <w:sz w:val="18"/>
        </w:rPr>
      </w:pPr>
      <w:r w:rsidRPr="00EC440F">
        <w:rPr>
          <w:rFonts w:ascii="Calibri" w:eastAsia="Calibri" w:hAnsi="Calibri" w:cs="Calibri"/>
          <w:sz w:val="18"/>
        </w:rPr>
        <w:t>5.1. O objeto desta licitação deverá ser entregue, após a publicação do extrato do contrato ou da Nota de Empenho no PNCP e em https://www.hc.fm.usp.br/transparencia/index.php, nas condições especificadas neste Termo de Referência.</w:t>
      </w:r>
    </w:p>
    <w:p w14:paraId="38D5903D" w14:textId="77777777" w:rsidR="00CA6061" w:rsidRPr="00EC440F" w:rsidRDefault="00CA6061" w:rsidP="00CA6061">
      <w:pPr>
        <w:spacing w:after="212" w:line="283" w:lineRule="auto"/>
        <w:ind w:left="10" w:right="130" w:hanging="10"/>
        <w:jc w:val="both"/>
        <w:rPr>
          <w:rFonts w:ascii="Calibri" w:eastAsia="Calibri" w:hAnsi="Calibri" w:cs="Calibri"/>
          <w:sz w:val="18"/>
        </w:rPr>
      </w:pPr>
      <w:r w:rsidRPr="00EC440F">
        <w:rPr>
          <w:rFonts w:ascii="Calibri" w:eastAsia="Calibri" w:hAnsi="Calibri" w:cs="Calibri"/>
          <w:sz w:val="18"/>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740B5591" w14:textId="77777777" w:rsidR="00CA6061" w:rsidRPr="00EC440F" w:rsidRDefault="00CA6061" w:rsidP="00CA6061">
      <w:pPr>
        <w:spacing w:after="262"/>
        <w:ind w:left="-5" w:hanging="10"/>
        <w:rPr>
          <w:rFonts w:ascii="Calibri" w:eastAsia="Calibri" w:hAnsi="Calibri" w:cs="Calibri"/>
          <w:sz w:val="18"/>
        </w:rPr>
      </w:pPr>
      <w:r w:rsidRPr="00EC440F">
        <w:rPr>
          <w:rFonts w:ascii="Calibri" w:eastAsia="Calibri" w:hAnsi="Calibri" w:cs="Calibri"/>
          <w:sz w:val="18"/>
        </w:rPr>
        <w:t xml:space="preserve">Prazo de validade do produto na entrega: </w:t>
      </w:r>
    </w:p>
    <w:p w14:paraId="71DE8612" w14:textId="77777777" w:rsidR="00CA6061" w:rsidRPr="00EC440F" w:rsidRDefault="00CA6061" w:rsidP="00CA6061">
      <w:pPr>
        <w:spacing w:after="0" w:line="283" w:lineRule="auto"/>
        <w:ind w:left="10" w:hanging="10"/>
        <w:jc w:val="both"/>
        <w:rPr>
          <w:rFonts w:ascii="Calibri" w:eastAsia="Calibri" w:hAnsi="Calibri" w:cs="Calibri"/>
          <w:sz w:val="18"/>
        </w:rPr>
      </w:pPr>
      <w:r w:rsidRPr="00EC440F">
        <w:rPr>
          <w:rFonts w:ascii="Calibri" w:eastAsia="Calibri" w:hAnsi="Calibri" w:cs="Calibri"/>
          <w:sz w:val="18"/>
        </w:rPr>
        <w:t>5.3. Por ocasião da entrega na unidade recebedora do HCFMUSP, os produtos com validade igual ou inferior a 12 (doze) meses a partir da data de fabricação, deverão apresentar validade de no mínimo 2/3 (dois terços) do prazo de validade total.</w:t>
      </w:r>
    </w:p>
    <w:p w14:paraId="00CA5E0C" w14:textId="77777777" w:rsidR="00CA6061" w:rsidRPr="00EC440F" w:rsidRDefault="00CA6061" w:rsidP="00CA6061">
      <w:pPr>
        <w:spacing w:after="251"/>
        <w:rPr>
          <w:rFonts w:ascii="Calibri" w:eastAsia="Calibri" w:hAnsi="Calibri" w:cs="Calibri"/>
          <w:sz w:val="18"/>
        </w:rPr>
      </w:pPr>
      <w:r>
        <w:rPr>
          <w:rFonts w:ascii="Calibri" w:eastAsia="Calibri" w:hAnsi="Calibri" w:cs="Calibri"/>
          <w:sz w:val="18"/>
        </w:rPr>
        <w:t xml:space="preserve"> </w:t>
      </w:r>
    </w:p>
    <w:p w14:paraId="6E86AF6C" w14:textId="77777777" w:rsidR="00CA6061" w:rsidRPr="00EC440F" w:rsidRDefault="00CA6061" w:rsidP="00CA6061">
      <w:pPr>
        <w:spacing w:after="212" w:line="283" w:lineRule="auto"/>
        <w:ind w:left="10" w:hanging="10"/>
        <w:jc w:val="both"/>
        <w:rPr>
          <w:rFonts w:ascii="Calibri" w:eastAsia="Calibri" w:hAnsi="Calibri" w:cs="Calibri"/>
          <w:sz w:val="18"/>
        </w:rPr>
      </w:pPr>
      <w:r>
        <w:rPr>
          <w:rFonts w:ascii="Calibri" w:eastAsia="Calibri" w:hAnsi="Calibri" w:cs="Calibri"/>
          <w:sz w:val="18"/>
        </w:rPr>
        <w:t>5.4. P</w:t>
      </w:r>
      <w:r w:rsidRPr="00EC440F">
        <w:rPr>
          <w:rFonts w:ascii="Calibri" w:eastAsia="Calibri" w:hAnsi="Calibri" w:cs="Calibri"/>
          <w:sz w:val="18"/>
        </w:rPr>
        <w:t>or ocasião da entrega na unidade requisitante do HCFMUSP, os produtos com validade maior que 12 (doze) meses a partir da data de fabricação, deverão ser entregues com prazo de validade de no mínimo de 12 (doze) meses a partir da data da entrega.</w:t>
      </w:r>
    </w:p>
    <w:p w14:paraId="4798469A" w14:textId="77777777" w:rsid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4004C3DD" w14:textId="7E421122" w:rsidR="00CA6061" w:rsidRPr="00EC440F" w:rsidRDefault="00CA6061" w:rsidP="00EC440F">
      <w:pPr>
        <w:pStyle w:val="Ttulo2"/>
        <w:ind w:left="-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w:t>
      </w:r>
    </w:p>
    <w:p w14:paraId="11DABD72"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0FA26ED2"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65822ECD"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5.6. </w:t>
      </w:r>
      <w:proofErr w:type="gramStart"/>
      <w:r w:rsidRPr="00EC440F">
        <w:rPr>
          <w:rFonts w:ascii="Calibri" w:eastAsia="Calibri" w:hAnsi="Calibri" w:cs="Calibri"/>
          <w:b w:val="0"/>
          <w:bCs w:val="0"/>
          <w:sz w:val="18"/>
          <w:szCs w:val="22"/>
          <w:lang w:val="pt-BR"/>
        </w:rPr>
        <w:t>O(</w:t>
      </w:r>
      <w:proofErr w:type="gramEnd"/>
      <w:r w:rsidRPr="00EC440F">
        <w:rPr>
          <w:rFonts w:ascii="Calibri" w:eastAsia="Calibri" w:hAnsi="Calibri" w:cs="Calibri"/>
          <w:b w:val="0"/>
          <w:bCs w:val="0"/>
          <w:sz w:val="18"/>
          <w:szCs w:val="22"/>
          <w:lang w:val="pt-BR"/>
        </w:rPr>
        <w:t>s) bem(</w:t>
      </w:r>
      <w:proofErr w:type="spellStart"/>
      <w:r w:rsidRPr="00EC440F">
        <w:rPr>
          <w:rFonts w:ascii="Calibri" w:eastAsia="Calibri" w:hAnsi="Calibri" w:cs="Calibri"/>
          <w:b w:val="0"/>
          <w:bCs w:val="0"/>
          <w:sz w:val="18"/>
          <w:szCs w:val="22"/>
          <w:lang w:val="pt-BR"/>
        </w:rPr>
        <w:t>ns</w:t>
      </w:r>
      <w:proofErr w:type="spellEnd"/>
      <w:r w:rsidRPr="00EC440F">
        <w:rPr>
          <w:rFonts w:ascii="Calibri" w:eastAsia="Calibri" w:hAnsi="Calibri" w:cs="Calibri"/>
          <w:b w:val="0"/>
          <w:bCs w:val="0"/>
          <w:sz w:val="18"/>
          <w:szCs w:val="22"/>
          <w:lang w:val="pt-BR"/>
        </w:rPr>
        <w:t>) deverá(</w:t>
      </w:r>
      <w:proofErr w:type="spellStart"/>
      <w:r w:rsidRPr="00EC440F">
        <w:rPr>
          <w:rFonts w:ascii="Calibri" w:eastAsia="Calibri" w:hAnsi="Calibri" w:cs="Calibri"/>
          <w:b w:val="0"/>
          <w:bCs w:val="0"/>
          <w:sz w:val="18"/>
          <w:szCs w:val="22"/>
          <w:lang w:val="pt-BR"/>
        </w:rPr>
        <w:t>ão</w:t>
      </w:r>
      <w:proofErr w:type="spellEnd"/>
      <w:r w:rsidRPr="00EC440F">
        <w:rPr>
          <w:rFonts w:ascii="Calibri" w:eastAsia="Calibri" w:hAnsi="Calibri" w:cs="Calibri"/>
          <w:b w:val="0"/>
          <w:bCs w:val="0"/>
          <w:sz w:val="18"/>
          <w:szCs w:val="22"/>
          <w:lang w:val="pt-BR"/>
        </w:rPr>
        <w:t>) ser entregue(s) no(s) endereço(s) constante(s) da respectiva Nota de Empenho, conforme relação a seguir:</w:t>
      </w:r>
    </w:p>
    <w:p w14:paraId="4E4A575F"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1506BCBE"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5.6.1. CD - CENTRO DE DISTRIBUIÇÃO DE MATERIAIS DO HCFMUSP</w:t>
      </w:r>
    </w:p>
    <w:p w14:paraId="3E8387B6"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WORLD LOGISTIC CENTER, na Av. </w:t>
      </w:r>
      <w:proofErr w:type="spellStart"/>
      <w:r w:rsidRPr="00EC440F">
        <w:rPr>
          <w:rFonts w:ascii="Calibri" w:eastAsia="Calibri" w:hAnsi="Calibri" w:cs="Calibri"/>
          <w:b w:val="0"/>
          <w:bCs w:val="0"/>
          <w:sz w:val="18"/>
          <w:szCs w:val="22"/>
          <w:lang w:val="pt-BR"/>
        </w:rPr>
        <w:t>Aruanã</w:t>
      </w:r>
      <w:proofErr w:type="spellEnd"/>
      <w:r w:rsidRPr="00EC440F">
        <w:rPr>
          <w:rFonts w:ascii="Calibri" w:eastAsia="Calibri" w:hAnsi="Calibri" w:cs="Calibri"/>
          <w:b w:val="0"/>
          <w:bCs w:val="0"/>
          <w:sz w:val="18"/>
          <w:szCs w:val="22"/>
          <w:lang w:val="pt-BR"/>
        </w:rPr>
        <w:t xml:space="preserve">, nº 280/352 - Alphaville, Galpões nº 3 e nº 4 Distrito e Município de Barueri, São Paulo. CEP </w:t>
      </w:r>
    </w:p>
    <w:p w14:paraId="56FA1DEB"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06460-010 Fone (11) 3555-5800 IC - LAF</w:t>
      </w:r>
    </w:p>
    <w:p w14:paraId="545AA12D"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33E62F43"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5.6.2. INSTITUTO CENTRAL</w:t>
      </w:r>
    </w:p>
    <w:p w14:paraId="20AFF71B"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5.6.2.1. LAF – Logística da Assistência Farmacêutica (MEDICAMENTOS)</w:t>
      </w:r>
    </w:p>
    <w:p w14:paraId="19A79184"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Av. Dr. Enéas de Carvalho Aguiar, nº 255, 8º andar PAMB De Bloco 5 Fone: 2661-6620 / 26616621 IC</w:t>
      </w:r>
    </w:p>
    <w:p w14:paraId="4C862C1A"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5256AF4C"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5.6.2.2. IC MATERIAL</w:t>
      </w:r>
    </w:p>
    <w:p w14:paraId="628FC5E2"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5.6.2.2.1. Almoxarifado Central</w:t>
      </w:r>
    </w:p>
    <w:p w14:paraId="40A74FAF"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Av. Dr. Enéas de Carvalho Aguiar, s/n, subsolo do PAMB – altura do nº 600 da Av. Rebouças Fone: 2661- 6038 / 2661-6597</w:t>
      </w:r>
    </w:p>
    <w:p w14:paraId="6DA8CB95"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5.6.2.2.2. UFAR – UFAR MATERIAIS</w:t>
      </w:r>
    </w:p>
    <w:p w14:paraId="7F96F941"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Almoxarifado da Unidade Farmacotécnica Hospitalar</w:t>
      </w:r>
    </w:p>
    <w:p w14:paraId="5DE522A1"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Av. Dr. Ovídio Pires de Campos, 8.º andar – Bloco 8 Fone: 2661-6622/ 2661-6625</w:t>
      </w:r>
    </w:p>
    <w:p w14:paraId="3A6E699C"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38D64776"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5.6.3. INSTITUTO DA CRIANÇA ICR </w:t>
      </w:r>
    </w:p>
    <w:p w14:paraId="0F803FC7"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5.6.3.1. ICR FARMÁCIA</w:t>
      </w:r>
    </w:p>
    <w:p w14:paraId="461B7AD4"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Farmácia do ICR</w:t>
      </w:r>
    </w:p>
    <w:p w14:paraId="2743E013"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Av. Dr. Enéas de Carvalho Aguiar, nº 647 – 3º andar Fone: 2661-8576 / 8573 ICR</w:t>
      </w:r>
    </w:p>
    <w:p w14:paraId="71F7F032"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5.6.3.2. ALX GERAL INSTITUTO DA CRIANÇA</w:t>
      </w:r>
    </w:p>
    <w:p w14:paraId="4FC6B050"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Local: Av. Dr. Enéas de Carvalho Aguiar, nº 647 – 2º andar Fone: Fone: 2661-8938 / 8761[MMA2] </w:t>
      </w:r>
    </w:p>
    <w:p w14:paraId="1466DA89"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5.6.4. INSTITUTO DE MEDICINA FÍSICA E REABILITAÇÃO</w:t>
      </w:r>
    </w:p>
    <w:p w14:paraId="48DA7BB5"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5.6.4.1. IMREA - IMREA ADMIN MATE</w:t>
      </w:r>
    </w:p>
    <w:p w14:paraId="00C8A29A"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Serviço Administrativo do IMREA</w:t>
      </w:r>
    </w:p>
    <w:p w14:paraId="2C12AB3D"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Rua Diderot, nº 43 - Vila Mariana (altura do nº 3833 – Rua Vergueiro) Fone: 5180-7815</w:t>
      </w:r>
    </w:p>
    <w:p w14:paraId="63400CF7"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2B3E41DA"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5.6.5. INSTITUTO DO CORAÇÃO INC</w:t>
      </w:r>
    </w:p>
    <w:p w14:paraId="0E710963"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5.6.5.1. INCOR FARMÁCIA</w:t>
      </w:r>
    </w:p>
    <w:p w14:paraId="2181CF7E"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Serviço de Farmácia do INCOR</w:t>
      </w:r>
    </w:p>
    <w:p w14:paraId="0C01D4EA"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Av. Dr. Enéas de Carvalho Aguiar, nº 44, térreo – Bloco II Fone: 2661-5431 / 5512 INC</w:t>
      </w:r>
    </w:p>
    <w:p w14:paraId="3D51DB11"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5.6.5.2. INCOR MATERIAL</w:t>
      </w:r>
    </w:p>
    <w:p w14:paraId="084DEEA6"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Almoxarifado do InCor</w:t>
      </w:r>
    </w:p>
    <w:p w14:paraId="30C9171E"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Av. Dr. Enéas de Carvalho Aguiar, nº 44, térreo do Bloco II Fone: 2661-5253</w:t>
      </w:r>
    </w:p>
    <w:p w14:paraId="2D88B84F"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71138371"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5.6.6. INSTITUTO DE RADIOLOGIA INR - INRAD MATERIAL</w:t>
      </w:r>
    </w:p>
    <w:p w14:paraId="14A6709A"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Almoxarifado </w:t>
      </w:r>
      <w:proofErr w:type="spellStart"/>
      <w:r w:rsidRPr="00EC440F">
        <w:rPr>
          <w:rFonts w:ascii="Calibri" w:eastAsia="Calibri" w:hAnsi="Calibri" w:cs="Calibri"/>
          <w:b w:val="0"/>
          <w:bCs w:val="0"/>
          <w:sz w:val="18"/>
          <w:szCs w:val="22"/>
          <w:lang w:val="pt-BR"/>
        </w:rPr>
        <w:t>InRad</w:t>
      </w:r>
      <w:proofErr w:type="spellEnd"/>
    </w:p>
    <w:p w14:paraId="503A82CF"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Av. Dr. Enéas de Carvalho Aguiar, nº 255 – sala 3136 Fone: 2661-6703</w:t>
      </w:r>
    </w:p>
    <w:p w14:paraId="6FB9283F"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2D49EC0E"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5.6.7. INSTITUTO DE ORTOPEDIA E TRAUMATOLOGIA IOT - IOT MATERIAIS</w:t>
      </w:r>
    </w:p>
    <w:p w14:paraId="07F18F9C"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Setor de Material do IOT</w:t>
      </w:r>
    </w:p>
    <w:p w14:paraId="591F01D4"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Rua Ovídio Pires de Campos, nº 333, Subsolo IOT Fone: 2661-6313</w:t>
      </w:r>
    </w:p>
    <w:p w14:paraId="1595F7A9"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354AD979"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5.6.8. INSTITUTO DE PSIQUIATRIA - IPQ MATERIAIS / MEDICAMENTOS</w:t>
      </w:r>
    </w:p>
    <w:p w14:paraId="1385D0F3"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Setor de Almoxarifado do Instituto de Psiquiatria</w:t>
      </w:r>
    </w:p>
    <w:p w14:paraId="0FADB387"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Rua Ovídio Pires de Campos, 785</w:t>
      </w:r>
    </w:p>
    <w:p w14:paraId="15CCECD4"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Fone: 2661-6324</w:t>
      </w:r>
    </w:p>
    <w:p w14:paraId="71A64FFD"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145787FC"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5.6.9. LABORATÓRIOS DE INVESTIGAÇÃO MÉDICA LIM – LIM MATERIAIS</w:t>
      </w:r>
    </w:p>
    <w:p w14:paraId="7D0897C0"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Setor de Material do LIM</w:t>
      </w:r>
    </w:p>
    <w:p w14:paraId="4DB28C59"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Local: Av. Dr. Enéas de Carvalho Aguiar, s/n, (ao lado do SVO/Banco Santander) - Faculdade de Medicina Almoxarifado dos </w:t>
      </w:r>
      <w:proofErr w:type="spellStart"/>
      <w:r w:rsidRPr="00EC440F">
        <w:rPr>
          <w:rFonts w:ascii="Calibri" w:eastAsia="Calibri" w:hAnsi="Calibri" w:cs="Calibri"/>
          <w:b w:val="0"/>
          <w:bCs w:val="0"/>
          <w:sz w:val="18"/>
          <w:szCs w:val="22"/>
          <w:lang w:val="pt-BR"/>
        </w:rPr>
        <w:t>LIMs</w:t>
      </w:r>
      <w:proofErr w:type="spellEnd"/>
      <w:r w:rsidRPr="00EC440F">
        <w:rPr>
          <w:rFonts w:ascii="Calibri" w:eastAsia="Calibri" w:hAnsi="Calibri" w:cs="Calibri"/>
          <w:b w:val="0"/>
          <w:bCs w:val="0"/>
          <w:sz w:val="18"/>
          <w:szCs w:val="22"/>
          <w:lang w:val="pt-BR"/>
        </w:rPr>
        <w:t xml:space="preserve"> (antigo prédio da manutenção) Fone: 3066-7329/7271</w:t>
      </w:r>
    </w:p>
    <w:p w14:paraId="55BF05E0"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1C515086"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5.6.10. INSTITUTO DE GESTÃO DE </w:t>
      </w:r>
      <w:proofErr w:type="gramStart"/>
      <w:r w:rsidRPr="00EC440F">
        <w:rPr>
          <w:rFonts w:ascii="Calibri" w:eastAsia="Calibri" w:hAnsi="Calibri" w:cs="Calibri"/>
          <w:b w:val="0"/>
          <w:bCs w:val="0"/>
          <w:sz w:val="18"/>
          <w:szCs w:val="22"/>
          <w:lang w:val="pt-BR"/>
        </w:rPr>
        <w:t>SAÚDE  (</w:t>
      </w:r>
      <w:proofErr w:type="gramEnd"/>
      <w:r w:rsidRPr="00EC440F">
        <w:rPr>
          <w:rFonts w:ascii="Calibri" w:eastAsia="Calibri" w:hAnsi="Calibri" w:cs="Calibri"/>
          <w:b w:val="0"/>
          <w:bCs w:val="0"/>
          <w:sz w:val="18"/>
          <w:szCs w:val="22"/>
          <w:lang w:val="pt-BR"/>
        </w:rPr>
        <w:t xml:space="preserve">PRÉDIO DA ADMINISTRAÇÃO) </w:t>
      </w:r>
    </w:p>
    <w:p w14:paraId="768AD89A"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Almoxarifado Central</w:t>
      </w:r>
    </w:p>
    <w:p w14:paraId="47A4876D"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Rua Ovídio Pires de Campos, nº 225, 1º andar Fone: 2661-7008 / 2661-6652</w:t>
      </w:r>
    </w:p>
    <w:p w14:paraId="0DEC47A1"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3C849599"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5.6.11. INSTITUTO DO CÂNCER DO ESTA DO SÃO PAULO - ICESP</w:t>
      </w:r>
    </w:p>
    <w:p w14:paraId="456BEB91"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Doca de recebimento</w:t>
      </w:r>
    </w:p>
    <w:p w14:paraId="58390379"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Av. Dr. Arnaldo, nº 251, 2º subsolo – Cerqueira Cesar CEP 01246-000 São Paulo – SP Fone: 3893-4786/ 3893-2000</w:t>
      </w:r>
    </w:p>
    <w:p w14:paraId="1E472515"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2A664E3A"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5.6.12. INSTITUTO PERDIZES - IPER</w:t>
      </w:r>
    </w:p>
    <w:p w14:paraId="31D3D85E"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Local: R. </w:t>
      </w:r>
      <w:proofErr w:type="spellStart"/>
      <w:r w:rsidRPr="00EC440F">
        <w:rPr>
          <w:rFonts w:ascii="Calibri" w:eastAsia="Calibri" w:hAnsi="Calibri" w:cs="Calibri"/>
          <w:b w:val="0"/>
          <w:bCs w:val="0"/>
          <w:sz w:val="18"/>
          <w:szCs w:val="22"/>
          <w:lang w:val="pt-BR"/>
        </w:rPr>
        <w:t>Cotoxó</w:t>
      </w:r>
      <w:proofErr w:type="spellEnd"/>
      <w:r w:rsidRPr="00EC440F">
        <w:rPr>
          <w:rFonts w:ascii="Calibri" w:eastAsia="Calibri" w:hAnsi="Calibri" w:cs="Calibri"/>
          <w:b w:val="0"/>
          <w:bCs w:val="0"/>
          <w:sz w:val="18"/>
          <w:szCs w:val="22"/>
          <w:lang w:val="pt-BR"/>
        </w:rPr>
        <w:t>, nº 1142, 1º andar Fone: (11) 2661-3409 ramal 3411</w:t>
      </w:r>
    </w:p>
    <w:p w14:paraId="27206B10"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21B80148" w14:textId="77777777" w:rsidR="00CA6061" w:rsidRPr="00EC440F" w:rsidRDefault="00CA6061" w:rsidP="00EC440F">
      <w:pPr>
        <w:spacing w:after="234" w:line="283" w:lineRule="auto"/>
        <w:ind w:left="10" w:hanging="10"/>
        <w:jc w:val="both"/>
        <w:rPr>
          <w:rFonts w:ascii="Arial" w:eastAsia="Times New Roman" w:hAnsi="Arial" w:cs="Arial"/>
          <w:b/>
          <w:bCs/>
          <w:color w:val="000000"/>
          <w:sz w:val="18"/>
          <w:szCs w:val="18"/>
          <w:lang w:eastAsia="pt-BR"/>
        </w:rPr>
      </w:pPr>
      <w:r w:rsidRPr="00EC440F">
        <w:rPr>
          <w:rFonts w:ascii="Arial" w:eastAsia="Times New Roman" w:hAnsi="Arial" w:cs="Arial"/>
          <w:b/>
          <w:bCs/>
          <w:color w:val="000000"/>
          <w:sz w:val="18"/>
          <w:szCs w:val="18"/>
          <w:lang w:eastAsia="pt-BR"/>
        </w:rPr>
        <w:t>6. MODELO DE GESTÃO DO CONTRATO</w:t>
      </w:r>
    </w:p>
    <w:p w14:paraId="2B15F10A" w14:textId="4924ADED"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6.1. O contrato deverá ser executado fielmente pelas partes, de acordo com as cláusulas avençadas e as normas da Lei nº 14.133, de 2021, e cada parte responderá pelas consequências de sua inexecução total ou parcial.</w:t>
      </w:r>
    </w:p>
    <w:p w14:paraId="1F312D93"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03CCC3DC" w14:textId="3CAE1707"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6.2. Em caso de impedimento, ordem de paralisação ou suspensão do contrato, o cronograma de execução será prorrogado automaticamente pelo tempo correspondente, anotadas tais circunstâncias mediante simples apostila.</w:t>
      </w:r>
    </w:p>
    <w:p w14:paraId="7DB62AFA"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61827D60" w14:textId="509BA4F1"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6.3. As comunicações entre o órgão ou entidade e a contratada devem ser realizadas por escrito sempre que o ato exigir tal formalidade, admitindo-se o uso de mensagem eletrônica para esse fim.</w:t>
      </w:r>
    </w:p>
    <w:p w14:paraId="7E138F95"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6610BD64" w14:textId="4F7845C2"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6.4. O Contratante poderá convocar representante da Contratado para adoção de providências que devam ser cumpridas de imediato.</w:t>
      </w:r>
    </w:p>
    <w:p w14:paraId="5418FC6A"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2B3E8649"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18B27A02"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11FF7040" w14:textId="0500C1B3" w:rsidR="00CA6061" w:rsidRDefault="00CA6061" w:rsidP="00EC440F">
      <w:pPr>
        <w:pStyle w:val="Ttulo2"/>
        <w:ind w:left="-5" w:firstLine="5"/>
        <w:rPr>
          <w:rFonts w:ascii="Arial" w:hAnsi="Arial" w:cs="Arial"/>
          <w:color w:val="000000"/>
          <w:sz w:val="18"/>
          <w:szCs w:val="18"/>
          <w:lang w:val="pt-BR" w:eastAsia="pt-BR"/>
        </w:rPr>
      </w:pPr>
      <w:r w:rsidRPr="00EC440F">
        <w:rPr>
          <w:rFonts w:ascii="Arial" w:hAnsi="Arial" w:cs="Arial"/>
          <w:color w:val="000000"/>
          <w:sz w:val="18"/>
          <w:szCs w:val="18"/>
          <w:lang w:val="pt-BR" w:eastAsia="pt-BR"/>
        </w:rPr>
        <w:t>FISCALIZAÇÃO</w:t>
      </w:r>
    </w:p>
    <w:p w14:paraId="091392B9" w14:textId="77777777" w:rsidR="00EC440F" w:rsidRPr="00EC440F" w:rsidRDefault="00EC440F" w:rsidP="00EC440F">
      <w:pPr>
        <w:pStyle w:val="Ttulo2"/>
        <w:ind w:left="-5" w:firstLine="5"/>
        <w:rPr>
          <w:rFonts w:ascii="Arial" w:hAnsi="Arial" w:cs="Arial"/>
          <w:color w:val="000000"/>
          <w:sz w:val="18"/>
          <w:szCs w:val="18"/>
          <w:lang w:val="pt-BR" w:eastAsia="pt-BR"/>
        </w:rPr>
      </w:pPr>
    </w:p>
    <w:p w14:paraId="0F8212B5"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6.6. A execução do contrato deverá ser acompanhada e fiscalizada pelo (s) </w:t>
      </w:r>
      <w:proofErr w:type="gramStart"/>
      <w:r w:rsidRPr="00EC440F">
        <w:rPr>
          <w:rFonts w:ascii="Calibri" w:eastAsia="Calibri" w:hAnsi="Calibri" w:cs="Calibri"/>
          <w:b w:val="0"/>
          <w:bCs w:val="0"/>
          <w:sz w:val="18"/>
          <w:szCs w:val="22"/>
          <w:lang w:val="pt-BR"/>
        </w:rPr>
        <w:t>fiscal(</w:t>
      </w:r>
      <w:proofErr w:type="spellStart"/>
      <w:proofErr w:type="gramEnd"/>
      <w:r w:rsidRPr="00EC440F">
        <w:rPr>
          <w:rFonts w:ascii="Calibri" w:eastAsia="Calibri" w:hAnsi="Calibri" w:cs="Calibri"/>
          <w:b w:val="0"/>
          <w:bCs w:val="0"/>
          <w:sz w:val="18"/>
          <w:szCs w:val="22"/>
          <w:lang w:val="pt-BR"/>
        </w:rPr>
        <w:t>is</w:t>
      </w:r>
      <w:proofErr w:type="spellEnd"/>
      <w:r w:rsidRPr="00EC440F">
        <w:rPr>
          <w:rFonts w:ascii="Calibri" w:eastAsia="Calibri" w:hAnsi="Calibri" w:cs="Calibri"/>
          <w:b w:val="0"/>
          <w:bCs w:val="0"/>
          <w:sz w:val="18"/>
          <w:szCs w:val="22"/>
          <w:lang w:val="pt-BR"/>
        </w:rPr>
        <w:t>) do contrato, ou pelo (s) respectivo(s) substituto(s) (Lei nº 14.133, de 2021, art. 117, caput).</w:t>
      </w:r>
    </w:p>
    <w:p w14:paraId="0C1459DD"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03C817EE"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Fiscalização Técnica</w:t>
      </w:r>
    </w:p>
    <w:p w14:paraId="2E4AB21F" w14:textId="6EC0B3BF"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6.7. O fiscal técnico do contrato acompanhará a execução do contrato, para que sejam cumpridas todas as condições estabelecidas no contrato, de modo a assegurar os melhores resultados para a Administração (Decreto estadual nº 68.220, de 2023, art. 17).</w:t>
      </w:r>
    </w:p>
    <w:p w14:paraId="71BC9C65"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02A00CA2" w14:textId="6BC8D230"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6.7.1. O fiscal técnico do contrato anotará no histórico de gerenciamento do contrato todas as ocorrências relacionadas à execução do contrato, com a descrição do que for necessário para a regularização das faltas ou dos defeitos observados </w:t>
      </w:r>
      <w:proofErr w:type="gramStart"/>
      <w:r w:rsidRPr="00EC440F">
        <w:rPr>
          <w:rFonts w:ascii="Calibri" w:eastAsia="Calibri" w:hAnsi="Calibri" w:cs="Calibri"/>
          <w:b w:val="0"/>
          <w:bCs w:val="0"/>
          <w:sz w:val="18"/>
          <w:szCs w:val="22"/>
          <w:lang w:val="pt-BR"/>
        </w:rPr>
        <w:t>( Lei</w:t>
      </w:r>
      <w:proofErr w:type="gramEnd"/>
      <w:r w:rsidRPr="00EC440F">
        <w:rPr>
          <w:rFonts w:ascii="Calibri" w:eastAsia="Calibri" w:hAnsi="Calibri" w:cs="Calibri"/>
          <w:b w:val="0"/>
          <w:bCs w:val="0"/>
          <w:sz w:val="18"/>
          <w:szCs w:val="22"/>
          <w:lang w:val="pt-BR"/>
        </w:rPr>
        <w:t xml:space="preserve"> nº 14.133, de 2021, art. 117, §1º, e Decreto estadual nº 68.220, de 2023, art. 17, II).</w:t>
      </w:r>
    </w:p>
    <w:p w14:paraId="12347340"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51114D43" w14:textId="013622D0"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6.7.2. O fiscal técnico adotará medidas preventivas de controle de contratos, manifestando-se quanto à necessidade de suspensão da execução do objeto (Decreto estadual nº 68.220, de 2023, art. 17, IV).</w:t>
      </w:r>
    </w:p>
    <w:p w14:paraId="14E240C2"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1FCDD5D7" w14:textId="46DB18FC"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6.7.3. 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5E5A5DF7"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36916310"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6.7.4. No caso de ocorrências que possam inviabilizar a execução do contrato nas datas aprazadas, o fiscal técnico do contrato comunicará o fato imediatamente ao gestor do contrato (Decreto estadual nº 68.220, de 2023, art. 17, II).</w:t>
      </w:r>
    </w:p>
    <w:p w14:paraId="02921B02"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3A22C610" w14:textId="4EF07A81" w:rsidR="00CA6061" w:rsidRDefault="00CA6061" w:rsidP="00EC440F">
      <w:pPr>
        <w:pStyle w:val="Ttulo2"/>
        <w:ind w:left="-5" w:firstLine="5"/>
        <w:rPr>
          <w:rFonts w:ascii="Arial" w:hAnsi="Arial" w:cs="Arial"/>
          <w:color w:val="000000"/>
          <w:sz w:val="18"/>
          <w:szCs w:val="18"/>
          <w:lang w:val="pt-BR" w:eastAsia="pt-BR"/>
        </w:rPr>
      </w:pPr>
      <w:r w:rsidRPr="00EC440F">
        <w:rPr>
          <w:rFonts w:ascii="Arial" w:hAnsi="Arial" w:cs="Arial"/>
          <w:color w:val="000000"/>
          <w:sz w:val="18"/>
          <w:szCs w:val="18"/>
          <w:lang w:val="pt-BR" w:eastAsia="pt-BR"/>
        </w:rPr>
        <w:t>Fiscalização Administrativa</w:t>
      </w:r>
    </w:p>
    <w:p w14:paraId="7A9882A6" w14:textId="77777777" w:rsidR="00EC440F" w:rsidRPr="00EC440F" w:rsidRDefault="00EC440F" w:rsidP="00EC440F">
      <w:pPr>
        <w:pStyle w:val="Ttulo2"/>
        <w:ind w:left="-5" w:firstLine="5"/>
        <w:rPr>
          <w:rFonts w:ascii="Arial" w:hAnsi="Arial" w:cs="Arial"/>
          <w:color w:val="000000"/>
          <w:sz w:val="18"/>
          <w:szCs w:val="18"/>
          <w:lang w:val="pt-BR" w:eastAsia="pt-BR"/>
        </w:rPr>
      </w:pPr>
    </w:p>
    <w:p w14:paraId="63151F57" w14:textId="2F680B89"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6.8. O fiscal administrativo do contrato verificará a manutenção das condições de habilitação do Contratado, acompanhará o empenho, o pagamento, as garantias, as glosas e a formalização de </w:t>
      </w:r>
      <w:proofErr w:type="spellStart"/>
      <w:r w:rsidRPr="00EC440F">
        <w:rPr>
          <w:rFonts w:ascii="Calibri" w:eastAsia="Calibri" w:hAnsi="Calibri" w:cs="Calibri"/>
          <w:b w:val="0"/>
          <w:bCs w:val="0"/>
          <w:sz w:val="18"/>
          <w:szCs w:val="22"/>
          <w:lang w:val="pt-BR"/>
        </w:rPr>
        <w:t>apostilamento</w:t>
      </w:r>
      <w:proofErr w:type="spellEnd"/>
      <w:r w:rsidRPr="00EC440F">
        <w:rPr>
          <w:rFonts w:ascii="Calibri" w:eastAsia="Calibri" w:hAnsi="Calibri" w:cs="Calibri"/>
          <w:b w:val="0"/>
          <w:bCs w:val="0"/>
          <w:sz w:val="18"/>
          <w:szCs w:val="22"/>
          <w:lang w:val="pt-BR"/>
        </w:rPr>
        <w:t xml:space="preserve"> e termos aditivos, solicitando quaisquer documentos comprobatórios pertinentes, caso necessário (Decreto estadual nº 68.220, de 2023, art. 18, II e III).</w:t>
      </w:r>
    </w:p>
    <w:p w14:paraId="458F4EC7"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3C60410B" w14:textId="6EDB56BD"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6.8.1. 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14:paraId="6F9B7B21"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53AC272D"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Lei nº 14.133, de 2021.</w:t>
      </w:r>
    </w:p>
    <w:p w14:paraId="0E67BD92"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3CE043CF" w14:textId="141541C6" w:rsidR="00CA6061" w:rsidRDefault="00CA6061" w:rsidP="00EC440F">
      <w:pPr>
        <w:pStyle w:val="Ttulo2"/>
        <w:ind w:left="-5" w:firstLine="5"/>
        <w:rPr>
          <w:rFonts w:ascii="Arial" w:hAnsi="Arial" w:cs="Arial"/>
          <w:color w:val="000000"/>
          <w:sz w:val="18"/>
          <w:szCs w:val="18"/>
          <w:lang w:val="pt-BR" w:eastAsia="pt-BR"/>
        </w:rPr>
      </w:pPr>
      <w:r w:rsidRPr="00EC440F">
        <w:rPr>
          <w:rFonts w:ascii="Arial" w:hAnsi="Arial" w:cs="Arial"/>
          <w:color w:val="000000"/>
          <w:sz w:val="18"/>
          <w:szCs w:val="18"/>
          <w:lang w:val="pt-BR" w:eastAsia="pt-BR"/>
        </w:rPr>
        <w:t>Gestor do Contrato</w:t>
      </w:r>
    </w:p>
    <w:p w14:paraId="0E890480" w14:textId="77777777" w:rsidR="00EC440F" w:rsidRPr="00EC440F" w:rsidRDefault="00EC440F" w:rsidP="00EC440F">
      <w:pPr>
        <w:pStyle w:val="Ttulo2"/>
        <w:ind w:left="-5" w:firstLine="5"/>
        <w:rPr>
          <w:rFonts w:ascii="Arial" w:hAnsi="Arial" w:cs="Arial"/>
          <w:color w:val="000000"/>
          <w:sz w:val="18"/>
          <w:szCs w:val="18"/>
          <w:lang w:val="pt-BR" w:eastAsia="pt-BR"/>
        </w:rPr>
      </w:pPr>
    </w:p>
    <w:p w14:paraId="029637C4" w14:textId="6F3F41F3"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68D1F977"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57E60C54" w14:textId="3117A6D5"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73681922"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2F73E037" w14:textId="7B9932CC"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3F3EA948"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0B6D6577" w14:textId="2DF75973"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052F6ED1"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7EDA44A4" w14:textId="7595A5AF"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090224C9"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1688538C"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6.14. O gestor do contrato deverá enviar a documentação pertinente ao setor de contratos para a formalização dos procedimentos de liquidação e pagamento, no valor dimensionado pela fiscalização e gestão nos termos do contrato.</w:t>
      </w:r>
    </w:p>
    <w:p w14:paraId="06F9E107"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3B3A81BD" w14:textId="77777777" w:rsidR="00CA6061" w:rsidRPr="00EC440F" w:rsidRDefault="00CA6061" w:rsidP="00EC440F">
      <w:pPr>
        <w:spacing w:after="234" w:line="283" w:lineRule="auto"/>
        <w:ind w:left="10" w:hanging="10"/>
        <w:jc w:val="both"/>
        <w:rPr>
          <w:rFonts w:ascii="Arial" w:eastAsia="Times New Roman" w:hAnsi="Arial" w:cs="Arial"/>
          <w:b/>
          <w:bCs/>
          <w:color w:val="000000"/>
          <w:sz w:val="18"/>
          <w:szCs w:val="18"/>
          <w:lang w:eastAsia="pt-BR"/>
        </w:rPr>
      </w:pPr>
      <w:r w:rsidRPr="00EC440F">
        <w:rPr>
          <w:rFonts w:ascii="Arial" w:eastAsia="Times New Roman" w:hAnsi="Arial" w:cs="Arial"/>
          <w:b/>
          <w:bCs/>
          <w:color w:val="000000"/>
          <w:sz w:val="18"/>
          <w:szCs w:val="18"/>
          <w:lang w:eastAsia="pt-BR"/>
        </w:rPr>
        <w:t xml:space="preserve">7. CRITÉRIOS DE MEDIÇÃO E DE PAGAMENTO       </w:t>
      </w:r>
    </w:p>
    <w:p w14:paraId="4E901257" w14:textId="26EAB8CE" w:rsidR="00CA6061" w:rsidRDefault="00CA6061" w:rsidP="00EC440F">
      <w:pPr>
        <w:pStyle w:val="Ttulo2"/>
        <w:ind w:left="-5" w:firstLine="5"/>
        <w:rPr>
          <w:rFonts w:ascii="Arial" w:hAnsi="Arial" w:cs="Arial"/>
          <w:color w:val="000000"/>
          <w:sz w:val="18"/>
          <w:szCs w:val="18"/>
          <w:lang w:val="pt-BR" w:eastAsia="pt-BR"/>
        </w:rPr>
      </w:pPr>
      <w:r w:rsidRPr="00EC440F">
        <w:rPr>
          <w:rFonts w:ascii="Arial" w:hAnsi="Arial" w:cs="Arial"/>
          <w:color w:val="000000"/>
          <w:sz w:val="18"/>
          <w:szCs w:val="18"/>
          <w:lang w:val="pt-BR" w:eastAsia="pt-BR"/>
        </w:rPr>
        <w:t>Recebimento</w:t>
      </w:r>
    </w:p>
    <w:p w14:paraId="15C08237" w14:textId="77777777" w:rsidR="00EC440F" w:rsidRPr="00EC440F" w:rsidRDefault="00EC440F" w:rsidP="00EC440F">
      <w:pPr>
        <w:pStyle w:val="Ttulo2"/>
        <w:ind w:left="-5" w:firstLine="5"/>
        <w:rPr>
          <w:rFonts w:ascii="Arial" w:hAnsi="Arial" w:cs="Arial"/>
          <w:color w:val="000000"/>
          <w:sz w:val="18"/>
          <w:szCs w:val="18"/>
          <w:lang w:val="pt-BR" w:eastAsia="pt-BR"/>
        </w:rPr>
      </w:pPr>
    </w:p>
    <w:p w14:paraId="081C75EA" w14:textId="77777777" w:rsidR="00CA6061" w:rsidRPr="00EC440F" w:rsidRDefault="00CA6061" w:rsidP="00CA6061">
      <w:pPr>
        <w:spacing w:after="212" w:line="283" w:lineRule="auto"/>
        <w:ind w:left="10" w:hanging="10"/>
        <w:jc w:val="both"/>
        <w:rPr>
          <w:rFonts w:ascii="Calibri" w:eastAsia="Calibri" w:hAnsi="Calibri" w:cs="Calibri"/>
          <w:sz w:val="18"/>
        </w:rPr>
      </w:pPr>
      <w:r w:rsidRPr="00EC440F">
        <w:rPr>
          <w:rFonts w:ascii="Calibri" w:eastAsia="Calibri" w:hAnsi="Calibri" w:cs="Calibri"/>
          <w:sz w:val="18"/>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46E45179" w14:textId="77777777" w:rsidR="00CA6061" w:rsidRPr="00EC440F" w:rsidRDefault="00CA6061" w:rsidP="00CA6061">
      <w:pPr>
        <w:spacing w:after="212" w:line="283" w:lineRule="auto"/>
        <w:ind w:left="10" w:right="130" w:hanging="10"/>
        <w:jc w:val="both"/>
        <w:rPr>
          <w:rFonts w:ascii="Calibri" w:eastAsia="Calibri" w:hAnsi="Calibri" w:cs="Calibri"/>
          <w:sz w:val="18"/>
        </w:rPr>
      </w:pPr>
      <w:r w:rsidRPr="00EC440F">
        <w:rPr>
          <w:rFonts w:ascii="Calibri" w:eastAsia="Calibri" w:hAnsi="Calibri" w:cs="Calibri"/>
          <w:sz w:val="18"/>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40166307" w14:textId="77777777" w:rsidR="00CA6061" w:rsidRPr="00EC440F" w:rsidRDefault="00CA6061" w:rsidP="00CA6061">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35E1D5BE" w14:textId="77777777" w:rsidR="00CA6061" w:rsidRPr="00EC440F" w:rsidRDefault="00CA6061" w:rsidP="00CA6061">
      <w:pPr>
        <w:spacing w:after="212" w:line="283" w:lineRule="auto"/>
        <w:ind w:left="10" w:hanging="10"/>
        <w:jc w:val="both"/>
        <w:rPr>
          <w:rFonts w:ascii="Calibri" w:eastAsia="Calibri" w:hAnsi="Calibri" w:cs="Calibri"/>
          <w:sz w:val="18"/>
        </w:rPr>
      </w:pPr>
      <w:r w:rsidRPr="00EC440F">
        <w:rPr>
          <w:rFonts w:ascii="Calibri" w:eastAsia="Calibri" w:hAnsi="Calibri" w:cs="Calibri"/>
          <w:sz w:val="18"/>
        </w:rPr>
        <w:t>7.4. O prazo para recebimento definitivo poderá ser excepcionalmente prorrogado, de forma justificada, por igual período, quando houver necessidade de diligências para a aferição do atendimento das exigências contratuais.</w:t>
      </w:r>
    </w:p>
    <w:p w14:paraId="33D19777" w14:textId="77777777" w:rsidR="00CA6061" w:rsidRPr="00EC440F" w:rsidRDefault="00CA6061" w:rsidP="00CA6061">
      <w:pPr>
        <w:spacing w:after="212" w:line="283" w:lineRule="auto"/>
        <w:ind w:left="10" w:right="128" w:hanging="10"/>
        <w:jc w:val="both"/>
        <w:rPr>
          <w:rFonts w:ascii="Calibri" w:eastAsia="Calibri" w:hAnsi="Calibri" w:cs="Calibri"/>
          <w:sz w:val="18"/>
        </w:rPr>
      </w:pPr>
      <w:r w:rsidRPr="00EC440F">
        <w:rPr>
          <w:rFonts w:ascii="Calibri" w:eastAsia="Calibri" w:hAnsi="Calibri" w:cs="Calibri"/>
          <w:sz w:val="18"/>
        </w:rPr>
        <w:t>7.5. No caso de controvérsia sobre a execução do objeto, quanto à dimensão, qualidade e quantidade, se houver parcela incontroversa, deverá ser observado o teor do art. 143 da Lei nº 14.133, de 2021, com a comunicação ao contratado para emissão de Nota Fiscal/Fatura no que pertence à parcela incontroversa, para efeito de liquidação e pagamento.</w:t>
      </w:r>
    </w:p>
    <w:p w14:paraId="0AAC87FA" w14:textId="77777777" w:rsidR="00CA6061" w:rsidRPr="00EC440F" w:rsidRDefault="00CA6061" w:rsidP="00CA6061">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7E929D6" w14:textId="77777777" w:rsidR="00CA6061" w:rsidRPr="00EC440F" w:rsidRDefault="00CA6061" w:rsidP="00CA6061">
      <w:pPr>
        <w:spacing w:after="212" w:line="283" w:lineRule="auto"/>
        <w:ind w:left="10" w:hanging="10"/>
        <w:jc w:val="both"/>
        <w:rPr>
          <w:rFonts w:ascii="Calibri" w:eastAsia="Calibri" w:hAnsi="Calibri" w:cs="Calibri"/>
          <w:sz w:val="18"/>
        </w:rPr>
      </w:pPr>
      <w:r w:rsidRPr="00EC440F">
        <w:rPr>
          <w:rFonts w:ascii="Calibri" w:eastAsia="Calibri" w:hAnsi="Calibri" w:cs="Calibri"/>
          <w:sz w:val="18"/>
        </w:rPr>
        <w:t>7.7. O recebimento provisório ou definitivo não excluirá a responsabilidade civil pela solidez e pela segurança dos bens nem a responsabilidade ético-profissional pela perfeita execução do contrato.</w:t>
      </w:r>
    </w:p>
    <w:p w14:paraId="66F6AA11" w14:textId="77777777" w:rsidR="00CA6061" w:rsidRDefault="00CA6061" w:rsidP="00CA6061">
      <w:pPr>
        <w:spacing w:after="174"/>
        <w:ind w:left="15"/>
      </w:pPr>
      <w:r>
        <w:rPr>
          <w:rFonts w:ascii="Calibri" w:eastAsia="Calibri" w:hAnsi="Calibri" w:cs="Calibri"/>
          <w:b/>
          <w:sz w:val="21"/>
        </w:rPr>
        <w:t xml:space="preserve"> </w:t>
      </w:r>
    </w:p>
    <w:p w14:paraId="1FE73847" w14:textId="54EDCE03" w:rsidR="00CA6061" w:rsidRDefault="00CA6061" w:rsidP="00EC440F">
      <w:pPr>
        <w:pStyle w:val="Ttulo2"/>
        <w:ind w:left="-5" w:firstLine="5"/>
        <w:rPr>
          <w:rFonts w:ascii="Arial" w:hAnsi="Arial" w:cs="Arial"/>
          <w:color w:val="000000"/>
          <w:sz w:val="18"/>
          <w:szCs w:val="18"/>
          <w:lang w:val="pt-BR" w:eastAsia="pt-BR"/>
        </w:rPr>
      </w:pPr>
      <w:r w:rsidRPr="00EC440F">
        <w:rPr>
          <w:rFonts w:ascii="Arial" w:hAnsi="Arial" w:cs="Arial"/>
          <w:color w:val="000000"/>
          <w:sz w:val="18"/>
          <w:szCs w:val="18"/>
          <w:lang w:val="pt-BR" w:eastAsia="pt-BR"/>
        </w:rPr>
        <w:t>Liquidação</w:t>
      </w:r>
    </w:p>
    <w:p w14:paraId="42051D29" w14:textId="77777777" w:rsidR="00EC440F" w:rsidRPr="00EC440F" w:rsidRDefault="00EC440F" w:rsidP="00EC440F">
      <w:pPr>
        <w:pStyle w:val="Ttulo2"/>
        <w:ind w:left="-5" w:firstLine="5"/>
        <w:rPr>
          <w:rFonts w:ascii="Arial" w:hAnsi="Arial" w:cs="Arial"/>
          <w:color w:val="000000"/>
          <w:sz w:val="18"/>
          <w:szCs w:val="18"/>
          <w:lang w:val="pt-BR" w:eastAsia="pt-BR"/>
        </w:rPr>
      </w:pPr>
    </w:p>
    <w:p w14:paraId="0466B711"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Instrução Normativa SEGES/ME nº 77, de 4 de novembro de 2022, c/</w:t>
      </w:r>
      <w:proofErr w:type="gramStart"/>
      <w:r w:rsidRPr="00EC440F">
        <w:rPr>
          <w:rFonts w:ascii="Calibri" w:eastAsia="Calibri" w:hAnsi="Calibri" w:cs="Calibri"/>
          <w:sz w:val="18"/>
        </w:rPr>
        <w:t>c</w:t>
      </w:r>
      <w:proofErr w:type="gramEnd"/>
      <w:r w:rsidRPr="00EC440F">
        <w:rPr>
          <w:rFonts w:ascii="Calibri" w:eastAsia="Calibri" w:hAnsi="Calibri" w:cs="Calibri"/>
          <w:sz w:val="18"/>
        </w:rPr>
        <w:t xml:space="preserve"> o Decreto estadual nº 67.608, de 2023).</w:t>
      </w:r>
    </w:p>
    <w:p w14:paraId="7389AE49"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7.8.1. O prazo de que trata o item anterior será reduzido à metade, mantendo-se a possibilidade de prorrogação nele especificada, no caso de contratações decorrentes de despesas cujos valores não ultrapassem o limite de que trata o inciso II do caput do art. 75 da Lei nº 14.133, de 2021.</w:t>
      </w:r>
    </w:p>
    <w:p w14:paraId="03F01FAF"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7.9. Para fins de liquidação, o setor competente deverá verificar se a nota fiscal ou instrumento de cobrança equivalente apresentado expressa os elementos necessários e essenciais do documento, tais como, caso aplicáveis:</w:t>
      </w:r>
    </w:p>
    <w:p w14:paraId="2DFC251D"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7.9.1. O prazo de validade;</w:t>
      </w:r>
    </w:p>
    <w:p w14:paraId="3D288747"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7.9.2. A data da emissão;</w:t>
      </w:r>
    </w:p>
    <w:p w14:paraId="56DA7C0B"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7.9.3. Os dados do contrato e do órgão contratante;</w:t>
      </w:r>
    </w:p>
    <w:p w14:paraId="16D59641"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7.9.4. O período respectivo de execução do contrato;</w:t>
      </w:r>
    </w:p>
    <w:p w14:paraId="1AF1F071"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7.9.5. O valor a pagar; e</w:t>
      </w:r>
    </w:p>
    <w:p w14:paraId="4EA1D4B3"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7.9.6. Eventual destaque do valor de retenções tributárias cabíveis.</w:t>
      </w:r>
    </w:p>
    <w:p w14:paraId="3169B2F7"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 xml:space="preserve">7.10. Havendo erro na apresentação da nota fiscal ou instrumento de cobrança equivalente, ou circunstância que impeça a liquidação da despesa, </w:t>
      </w:r>
      <w:proofErr w:type="spellStart"/>
      <w:r w:rsidRPr="00EC440F">
        <w:rPr>
          <w:rFonts w:ascii="Calibri" w:eastAsia="Calibri" w:hAnsi="Calibri" w:cs="Calibri"/>
          <w:sz w:val="18"/>
        </w:rPr>
        <w:t>esta</w:t>
      </w:r>
      <w:proofErr w:type="spellEnd"/>
      <w:r w:rsidRPr="00EC440F">
        <w:rPr>
          <w:rFonts w:ascii="Calibri" w:eastAsia="Calibri" w:hAnsi="Calibri" w:cs="Calibri"/>
          <w:sz w:val="18"/>
        </w:rPr>
        <w:t xml:space="preserve"> ficará sobrestada até que o Contratado providencie as medidas saneadoras, reiniciando-se o prazo após a comprovação da regularização da situação, sem ônus ao Contratante.</w:t>
      </w:r>
    </w:p>
    <w:p w14:paraId="3F0382B3"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 xml:space="preserve">7.11. A nota fiscal ou instrumento de cobrança equivalente deverá ser obrigatoriamente acompanhado da comprovação da regularidade fiscal, constatada por meio de consulta on-line ao </w:t>
      </w:r>
      <w:proofErr w:type="spellStart"/>
      <w:r w:rsidRPr="00EC440F">
        <w:rPr>
          <w:rFonts w:ascii="Calibri" w:eastAsia="Calibri" w:hAnsi="Calibri" w:cs="Calibri"/>
          <w:sz w:val="18"/>
        </w:rPr>
        <w:t>Sicaf</w:t>
      </w:r>
      <w:proofErr w:type="spellEnd"/>
      <w:r w:rsidRPr="00EC440F">
        <w:rPr>
          <w:rFonts w:ascii="Calibri" w:eastAsia="Calibri" w:hAnsi="Calibri" w:cs="Calibri"/>
          <w:sz w:val="18"/>
        </w:rPr>
        <w:t xml:space="preserve"> ou, na impossibilidade de acesso ao referido Sistema, mediante consulta aos sítios eletrônicos oficiais ou à documentação mencionada no art. 68 da Lei nº 14.133, de 2021.   </w:t>
      </w:r>
    </w:p>
    <w:p w14:paraId="04B9E61F"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 xml:space="preserve">7.12. A Administração deverá realizar consulta ao </w:t>
      </w:r>
      <w:proofErr w:type="spellStart"/>
      <w:r w:rsidRPr="00EC440F">
        <w:rPr>
          <w:rFonts w:ascii="Calibri" w:eastAsia="Calibri" w:hAnsi="Calibri" w:cs="Calibri"/>
          <w:sz w:val="18"/>
        </w:rPr>
        <w:t>Sicaf</w:t>
      </w:r>
      <w:proofErr w:type="spellEnd"/>
      <w:r w:rsidRPr="00EC440F">
        <w:rPr>
          <w:rFonts w:ascii="Calibri" w:eastAsia="Calibri" w:hAnsi="Calibri" w:cs="Calibri"/>
          <w:sz w:val="18"/>
        </w:rPr>
        <w:t xml:space="preserve">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w:t>
      </w:r>
      <w:proofErr w:type="gramStart"/>
      <w:r w:rsidRPr="00EC440F">
        <w:rPr>
          <w:rFonts w:ascii="Calibri" w:eastAsia="Calibri" w:hAnsi="Calibri" w:cs="Calibri"/>
          <w:sz w:val="18"/>
        </w:rPr>
        <w:t>c</w:t>
      </w:r>
      <w:proofErr w:type="gramEnd"/>
      <w:r w:rsidRPr="00EC440F">
        <w:rPr>
          <w:rFonts w:ascii="Calibri" w:eastAsia="Calibri" w:hAnsi="Calibri" w:cs="Calibri"/>
          <w:sz w:val="18"/>
        </w:rPr>
        <w:t xml:space="preserve"> Decreto estadual nº 67.608, de 2023).</w:t>
      </w:r>
    </w:p>
    <w:p w14:paraId="6ABDE59C"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 xml:space="preserve">7.13. Constatando-se, junto ao </w:t>
      </w:r>
      <w:proofErr w:type="spellStart"/>
      <w:r w:rsidRPr="00EC440F">
        <w:rPr>
          <w:rFonts w:ascii="Calibri" w:eastAsia="Calibri" w:hAnsi="Calibri" w:cs="Calibri"/>
          <w:sz w:val="18"/>
        </w:rPr>
        <w:t>Sicaf</w:t>
      </w:r>
      <w:proofErr w:type="spellEnd"/>
      <w:r w:rsidRPr="00EC440F">
        <w:rPr>
          <w:rFonts w:ascii="Calibri" w:eastAsia="Calibri" w:hAnsi="Calibri" w:cs="Calibri"/>
          <w:sz w:val="18"/>
        </w:rPr>
        <w:t>,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21E9446"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A2B0BE9"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7.15. Persistindo a irregularidade, o Contratante deverá adotar as medidas necessárias à extinção contratual nos autos do processo administrativo correspondente, assegurada ao Contratado a ampla defesa.</w:t>
      </w:r>
    </w:p>
    <w:p w14:paraId="2074B241"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 xml:space="preserve">7.16. Havendo a efetiva execução do objeto, os pagamentos serão realizados normalmente, até que se decida pela extinção do contrato, caso o Contratado não regularize sua situação junto ao </w:t>
      </w:r>
      <w:proofErr w:type="spellStart"/>
      <w:r w:rsidRPr="00EC440F">
        <w:rPr>
          <w:rFonts w:ascii="Calibri" w:eastAsia="Calibri" w:hAnsi="Calibri" w:cs="Calibri"/>
          <w:sz w:val="18"/>
        </w:rPr>
        <w:t>Sicaf</w:t>
      </w:r>
      <w:proofErr w:type="spellEnd"/>
      <w:r w:rsidRPr="00EC440F">
        <w:rPr>
          <w:rFonts w:ascii="Calibri" w:eastAsia="Calibri" w:hAnsi="Calibri" w:cs="Calibri"/>
          <w:sz w:val="18"/>
        </w:rPr>
        <w:t xml:space="preserve">. </w:t>
      </w:r>
    </w:p>
    <w:p w14:paraId="37E71B77"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 </w:t>
      </w:r>
    </w:p>
    <w:p w14:paraId="38157262" w14:textId="77777777" w:rsidR="00CA6061" w:rsidRPr="00EC440F" w:rsidRDefault="00CA6061" w:rsidP="00EC440F">
      <w:pPr>
        <w:pStyle w:val="Ttulo2"/>
        <w:ind w:left="-5" w:firstLine="5"/>
        <w:rPr>
          <w:rFonts w:ascii="Arial" w:hAnsi="Arial" w:cs="Arial"/>
          <w:color w:val="000000"/>
          <w:sz w:val="18"/>
          <w:szCs w:val="18"/>
          <w:lang w:val="pt-BR" w:eastAsia="pt-BR"/>
        </w:rPr>
      </w:pPr>
      <w:r w:rsidRPr="00EC440F">
        <w:rPr>
          <w:rFonts w:ascii="Arial" w:hAnsi="Arial" w:cs="Arial"/>
          <w:color w:val="000000"/>
          <w:sz w:val="18"/>
          <w:szCs w:val="18"/>
          <w:lang w:val="pt-BR" w:eastAsia="pt-BR"/>
        </w:rPr>
        <w:t>Prazo de pagamento</w:t>
      </w:r>
    </w:p>
    <w:p w14:paraId="29D1DE63"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7.17. 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734D4C0F"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7.18. No caso de atraso pelo Contratante, os valores devidos ao contratado serão atualizados monetariamente na forma da legislação aplicável (artigo 2º, inciso III, do Decreto estadual nº 67.608, de 2023, c/</w:t>
      </w:r>
      <w:proofErr w:type="gramStart"/>
      <w:r w:rsidRPr="00EC440F">
        <w:rPr>
          <w:rFonts w:ascii="Calibri" w:eastAsia="Calibri" w:hAnsi="Calibri" w:cs="Calibri"/>
          <w:sz w:val="18"/>
        </w:rPr>
        <w:t>c</w:t>
      </w:r>
      <w:proofErr w:type="gramEnd"/>
      <w:r w:rsidRPr="00EC440F">
        <w:rPr>
          <w:rFonts w:ascii="Calibri" w:eastAsia="Calibri" w:hAnsi="Calibri" w:cs="Calibri"/>
          <w:sz w:val="18"/>
        </w:rPr>
        <w:t xml:space="preserve"> o artigo 1º do Decreto estadual nº 32.117, de 1990), bem como incidirão juros moratórios, a razão de 0,5% (meio por cento) ao mês, calculados pro rata </w:t>
      </w:r>
      <w:proofErr w:type="spellStart"/>
      <w:r w:rsidRPr="00EC440F">
        <w:rPr>
          <w:rFonts w:ascii="Calibri" w:eastAsia="Calibri" w:hAnsi="Calibri" w:cs="Calibri"/>
          <w:sz w:val="18"/>
        </w:rPr>
        <w:t>temporis</w:t>
      </w:r>
      <w:proofErr w:type="spellEnd"/>
      <w:r w:rsidRPr="00EC440F">
        <w:rPr>
          <w:rFonts w:ascii="Calibri" w:eastAsia="Calibri" w:hAnsi="Calibri" w:cs="Calibri"/>
          <w:sz w:val="18"/>
        </w:rPr>
        <w:t>, em relação ao atraso verificado.</w:t>
      </w:r>
    </w:p>
    <w:p w14:paraId="776BE251"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 xml:space="preserve"> </w:t>
      </w:r>
    </w:p>
    <w:p w14:paraId="00D63BD6" w14:textId="77777777" w:rsidR="00CA6061" w:rsidRPr="00EC440F" w:rsidRDefault="00CA6061" w:rsidP="00EC440F">
      <w:pPr>
        <w:pStyle w:val="Ttulo2"/>
        <w:ind w:left="-5" w:firstLine="5"/>
        <w:rPr>
          <w:rFonts w:ascii="Arial" w:hAnsi="Arial" w:cs="Arial"/>
          <w:color w:val="000000"/>
          <w:sz w:val="18"/>
          <w:szCs w:val="18"/>
          <w:lang w:val="pt-BR" w:eastAsia="pt-BR"/>
        </w:rPr>
      </w:pPr>
      <w:r w:rsidRPr="00EC440F">
        <w:rPr>
          <w:rFonts w:ascii="Arial" w:hAnsi="Arial" w:cs="Arial"/>
          <w:color w:val="000000"/>
          <w:sz w:val="18"/>
          <w:szCs w:val="18"/>
          <w:lang w:val="pt-BR" w:eastAsia="pt-BR"/>
        </w:rPr>
        <w:t>Forma de pagamento</w:t>
      </w:r>
    </w:p>
    <w:p w14:paraId="35C21E57"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7.19. O pagamento será realizado por meio de ordem bancária, para depósito em conta corrente bancária em nome do Contratado no Banco do Brasil S/A.</w:t>
      </w:r>
    </w:p>
    <w:p w14:paraId="7312BFC7"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de 2008.</w:t>
      </w:r>
    </w:p>
    <w:p w14:paraId="3154283C"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7.20. Será considerada data do pagamento o dia em que constar como emitida a ordem bancária para pagamento.</w:t>
      </w:r>
    </w:p>
    <w:p w14:paraId="049851DA"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7.21. O Contratante poderá, por ocasião do pagamento, efetuar a retenção de tributos determinada por lei, ainda que não haja indicação de retenção na nota fiscal apresentada ou que se refira a retenções não realizadas em meses anteriores.</w:t>
      </w:r>
    </w:p>
    <w:p w14:paraId="6288D9AE"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7.21.1. Independentemente do percentual de tributo inserido na planilha, quando houver, serão retidos na fonte, quando da realização do pagamento, os percentuais estabelecidos na legislação vigente.</w:t>
      </w:r>
    </w:p>
    <w:p w14:paraId="3713DEF9"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7.22.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05DCC7A"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 </w:t>
      </w:r>
    </w:p>
    <w:p w14:paraId="797A2BE0"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 </w:t>
      </w:r>
    </w:p>
    <w:p w14:paraId="5EF21C1F" w14:textId="77777777" w:rsidR="00CA6061" w:rsidRDefault="00CA6061" w:rsidP="00CA6061">
      <w:pPr>
        <w:spacing w:after="198"/>
        <w:ind w:left="-5" w:hanging="10"/>
      </w:pPr>
      <w:r>
        <w:rPr>
          <w:rFonts w:ascii="Calibri" w:eastAsia="Calibri" w:hAnsi="Calibri" w:cs="Calibri"/>
          <w:b/>
          <w:sz w:val="18"/>
        </w:rPr>
        <w:t>8. FORMA E CRITÉRIOS DE SELEÇÃO DO FORNECEDOR E FORMA DE FORNECIMENTO</w:t>
      </w:r>
    </w:p>
    <w:p w14:paraId="092DB2E6" w14:textId="77777777" w:rsidR="00CA6061" w:rsidRPr="00EC440F" w:rsidRDefault="00CA6061" w:rsidP="00EC440F">
      <w:pPr>
        <w:pStyle w:val="Ttulo2"/>
        <w:ind w:left="-5" w:firstLine="5"/>
        <w:rPr>
          <w:rFonts w:ascii="Arial" w:hAnsi="Arial" w:cs="Arial"/>
          <w:color w:val="000000"/>
          <w:sz w:val="18"/>
          <w:szCs w:val="18"/>
          <w:lang w:val="pt-BR" w:eastAsia="pt-BR"/>
        </w:rPr>
      </w:pPr>
      <w:r w:rsidRPr="00EC440F">
        <w:rPr>
          <w:rFonts w:ascii="Arial" w:hAnsi="Arial" w:cs="Arial"/>
          <w:color w:val="000000"/>
          <w:sz w:val="18"/>
          <w:szCs w:val="18"/>
          <w:lang w:val="pt-BR" w:eastAsia="pt-BR"/>
        </w:rPr>
        <w:t>Forma de seleção e critério de julgamento da proposta</w:t>
      </w:r>
    </w:p>
    <w:p w14:paraId="3934C8AB"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8.1.</w:t>
      </w:r>
      <w:r w:rsidRPr="00EC440F">
        <w:rPr>
          <w:rFonts w:ascii="Calibri" w:eastAsia="Calibri" w:hAnsi="Calibri" w:cs="Calibri"/>
          <w:sz w:val="18"/>
        </w:rPr>
        <w:t xml:space="preserve"> </w:t>
      </w:r>
      <w:r>
        <w:rPr>
          <w:rFonts w:ascii="Calibri" w:eastAsia="Calibri" w:hAnsi="Calibri" w:cs="Calibri"/>
          <w:sz w:val="18"/>
        </w:rPr>
        <w:t>O fornecedor será selecionado por meio da realização de procedimento de LICITAÇÃO, na modalidade PREGÃO, sob a forma ELETRÔNICA, com adoção do critério de julgamento pelo MENOR PREÇO.</w:t>
      </w:r>
    </w:p>
    <w:p w14:paraId="39031AEB" w14:textId="77777777" w:rsidR="00CA6061" w:rsidRPr="00EC440F" w:rsidRDefault="00CA6061" w:rsidP="00EC440F">
      <w:pPr>
        <w:pStyle w:val="Ttulo2"/>
        <w:ind w:left="-5" w:firstLine="5"/>
        <w:rPr>
          <w:rFonts w:ascii="Arial" w:hAnsi="Arial" w:cs="Arial"/>
          <w:color w:val="000000"/>
          <w:sz w:val="18"/>
          <w:szCs w:val="18"/>
          <w:lang w:val="pt-BR" w:eastAsia="pt-BR"/>
        </w:rPr>
      </w:pPr>
      <w:r w:rsidRPr="00EC440F">
        <w:rPr>
          <w:rFonts w:ascii="Arial" w:hAnsi="Arial" w:cs="Arial"/>
          <w:color w:val="000000"/>
          <w:sz w:val="18"/>
          <w:szCs w:val="18"/>
          <w:lang w:val="pt-BR" w:eastAsia="pt-BR"/>
        </w:rPr>
        <w:t>Forma de fornecimento</w:t>
      </w:r>
    </w:p>
    <w:p w14:paraId="472C7832"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8.2. O fornecimento do objeto será por item</w:t>
      </w:r>
    </w:p>
    <w:p w14:paraId="100BF34E"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Exigências de habilitação</w:t>
      </w:r>
    </w:p>
    <w:p w14:paraId="3581A259" w14:textId="77777777" w:rsidR="00CA6061" w:rsidRPr="00EC440F" w:rsidRDefault="00CA6061" w:rsidP="00EC440F">
      <w:pPr>
        <w:spacing w:after="212" w:line="283" w:lineRule="auto"/>
        <w:ind w:left="10" w:right="129" w:hanging="10"/>
        <w:jc w:val="both"/>
        <w:rPr>
          <w:rFonts w:ascii="Calibri" w:eastAsia="Calibri" w:hAnsi="Calibri" w:cs="Calibri"/>
          <w:sz w:val="18"/>
        </w:rPr>
      </w:pPr>
      <w:proofErr w:type="gramStart"/>
      <w:r>
        <w:rPr>
          <w:rFonts w:ascii="Calibri" w:eastAsia="Calibri" w:hAnsi="Calibri" w:cs="Calibri"/>
          <w:sz w:val="18"/>
        </w:rPr>
        <w:t>8.3 Para</w:t>
      </w:r>
      <w:proofErr w:type="gramEnd"/>
      <w:r>
        <w:rPr>
          <w:rFonts w:ascii="Calibri" w:eastAsia="Calibri" w:hAnsi="Calibri" w:cs="Calibri"/>
          <w:sz w:val="18"/>
        </w:rPr>
        <w:t xml:space="preserve"> fins de habilitação, deverá o licitante comprovar os seguintes requisitos das seções subsequentes deste item 8, que serão exigidos conforme sua natureza jurídica:</w:t>
      </w:r>
    </w:p>
    <w:p w14:paraId="493DEDD9" w14:textId="77777777" w:rsidR="00CA6061" w:rsidRPr="00EC440F" w:rsidRDefault="00CA6061" w:rsidP="00EC440F">
      <w:pPr>
        <w:pStyle w:val="Ttulo2"/>
        <w:ind w:left="-5" w:firstLine="5"/>
        <w:rPr>
          <w:rFonts w:ascii="Arial" w:hAnsi="Arial" w:cs="Arial"/>
          <w:color w:val="000000"/>
          <w:sz w:val="18"/>
          <w:szCs w:val="18"/>
          <w:lang w:val="pt-BR" w:eastAsia="pt-BR"/>
        </w:rPr>
      </w:pPr>
      <w:r w:rsidRPr="00EC440F">
        <w:rPr>
          <w:rFonts w:ascii="Arial" w:hAnsi="Arial" w:cs="Arial"/>
          <w:color w:val="000000"/>
          <w:sz w:val="18"/>
          <w:szCs w:val="18"/>
          <w:lang w:val="pt-BR" w:eastAsia="pt-BR"/>
        </w:rPr>
        <w:t>Habilitação Jurídica</w:t>
      </w:r>
    </w:p>
    <w:p w14:paraId="67DA7C8A"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8.4.</w:t>
      </w:r>
      <w:r w:rsidRPr="00EC440F">
        <w:rPr>
          <w:rFonts w:ascii="Calibri" w:eastAsia="Calibri" w:hAnsi="Calibri" w:cs="Calibri"/>
          <w:sz w:val="18"/>
        </w:rPr>
        <w:t xml:space="preserve"> Empresário individual:</w:t>
      </w:r>
      <w:r>
        <w:rPr>
          <w:rFonts w:ascii="Calibri" w:eastAsia="Calibri" w:hAnsi="Calibri" w:cs="Calibri"/>
          <w:sz w:val="18"/>
        </w:rPr>
        <w:t xml:space="preserve"> inscrição no Registro Público de Empresas Mercantis, a cargo da Junta Comercial da respectiva sede;  </w:t>
      </w:r>
    </w:p>
    <w:p w14:paraId="43E8AAC0"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8.5. </w:t>
      </w:r>
      <w:r w:rsidRPr="00EC440F">
        <w:rPr>
          <w:rFonts w:ascii="Calibri" w:eastAsia="Calibri" w:hAnsi="Calibri" w:cs="Calibri"/>
          <w:sz w:val="18"/>
        </w:rPr>
        <w:t>Sociedade empresária, sociedade limitada unipessoal – SLU ou sociedade identificada como empresa individual de responsabilidade limitada - EIRELI</w:t>
      </w:r>
      <w:r>
        <w:rPr>
          <w:rFonts w:ascii="Calibri" w:eastAsia="Calibri" w:hAnsi="Calibri" w:cs="Calibri"/>
          <w:sz w:val="18"/>
        </w:rPr>
        <w:t xml:space="preserve">: inscrição do ato constitutivo, estatuto ou contrato social no Registro Público de Empresas Mercantis, a cargo da Junta Comercial da respectiva sede, acompanhada de documento comprobatório de seus administradores;   </w:t>
      </w:r>
    </w:p>
    <w:p w14:paraId="4FEB61D0"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8.6.</w:t>
      </w:r>
      <w:r w:rsidRPr="00EC440F">
        <w:rPr>
          <w:rFonts w:ascii="Calibri" w:eastAsia="Calibri" w:hAnsi="Calibri" w:cs="Calibri"/>
          <w:sz w:val="18"/>
        </w:rPr>
        <w:t xml:space="preserve"> Sociedade empresária estrangeira:</w:t>
      </w:r>
      <w:r>
        <w:rPr>
          <w:rFonts w:ascii="Calibri" w:eastAsia="Calibri" w:hAnsi="Calibri" w:cs="Calibri"/>
          <w:sz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14144F24" w14:textId="77777777" w:rsidR="00CA6061" w:rsidRPr="00EC440F" w:rsidRDefault="00CA6061" w:rsidP="00EC440F">
      <w:pPr>
        <w:pStyle w:val="Ttulo2"/>
        <w:ind w:left="-5" w:firstLine="5"/>
        <w:rPr>
          <w:rFonts w:ascii="Calibri" w:eastAsia="Calibri" w:hAnsi="Calibri" w:cs="Calibri"/>
          <w:sz w:val="18"/>
        </w:rPr>
      </w:pPr>
      <w:r>
        <w:rPr>
          <w:rFonts w:ascii="Calibri" w:eastAsia="Calibri" w:hAnsi="Calibri" w:cs="Calibri"/>
          <w:sz w:val="18"/>
        </w:rPr>
        <w:t xml:space="preserve">Instrução </w:t>
      </w:r>
      <w:r w:rsidRPr="00EC440F">
        <w:rPr>
          <w:rFonts w:ascii="Calibri" w:eastAsia="Calibri" w:hAnsi="Calibri" w:cs="Calibri"/>
          <w:sz w:val="18"/>
        </w:rPr>
        <w:t>Normativa DREI/ME n.º 77, de 18 de março de 2020</w:t>
      </w:r>
      <w:r>
        <w:rPr>
          <w:rFonts w:ascii="Calibri" w:eastAsia="Calibri" w:hAnsi="Calibri" w:cs="Calibri"/>
          <w:sz w:val="18"/>
        </w:rPr>
        <w:t xml:space="preserve">.    </w:t>
      </w:r>
    </w:p>
    <w:p w14:paraId="6A2CE51A"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8.7.</w:t>
      </w:r>
      <w:r w:rsidRPr="00EC440F">
        <w:rPr>
          <w:rFonts w:ascii="Calibri" w:eastAsia="Calibri" w:hAnsi="Calibri" w:cs="Calibri"/>
          <w:sz w:val="18"/>
        </w:rPr>
        <w:t xml:space="preserve"> Sociedade simples: </w:t>
      </w:r>
      <w:r>
        <w:rPr>
          <w:rFonts w:ascii="Calibri" w:eastAsia="Calibri" w:hAnsi="Calibri" w:cs="Calibri"/>
          <w:sz w:val="18"/>
        </w:rPr>
        <w:t xml:space="preserve">inscrição do ato constitutivo no Registro Civil de Pessoas Jurídicas do local de sua sede, acompanhada de documento comprobatório de seus administradores;  </w:t>
      </w:r>
    </w:p>
    <w:p w14:paraId="575E0C28"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8.8.</w:t>
      </w:r>
      <w:r w:rsidRPr="00EC440F">
        <w:rPr>
          <w:rFonts w:ascii="Calibri" w:eastAsia="Calibri" w:hAnsi="Calibri" w:cs="Calibri"/>
          <w:sz w:val="18"/>
        </w:rPr>
        <w:t xml:space="preserve"> Filial, sucursal ou agência de sociedade simples ou empresária:</w:t>
      </w:r>
      <w:r>
        <w:rPr>
          <w:rFonts w:ascii="Calibri" w:eastAsia="Calibri" w:hAnsi="Calibri" w:cs="Calibri"/>
          <w:sz w:val="18"/>
        </w:rPr>
        <w:t xml:space="preserve"> inscrição do ato constitutivo da filial, sucursal ou agência da sociedade simples ou empresária, respectivamente, no Registro Civil das Pessoas Jurídicas ou no Registro Público de Empresas Mercantis onde opera, com averbação no</w:t>
      </w:r>
    </w:p>
    <w:p w14:paraId="4E054215" w14:textId="77777777" w:rsidR="00CA6061" w:rsidRPr="00EC440F" w:rsidRDefault="00CA6061" w:rsidP="00EC440F">
      <w:pPr>
        <w:spacing w:after="212" w:line="283" w:lineRule="auto"/>
        <w:ind w:left="10" w:right="129" w:hanging="10"/>
        <w:jc w:val="both"/>
        <w:rPr>
          <w:rFonts w:ascii="Calibri" w:eastAsia="Calibri" w:hAnsi="Calibri" w:cs="Calibri"/>
          <w:b/>
          <w:bCs/>
          <w:sz w:val="18"/>
          <w:szCs w:val="27"/>
          <w:lang w:val="pt-PT"/>
        </w:rPr>
      </w:pPr>
      <w:r w:rsidRPr="00EC440F">
        <w:rPr>
          <w:rFonts w:ascii="Calibri" w:eastAsia="Calibri" w:hAnsi="Calibri" w:cs="Calibri"/>
          <w:b/>
          <w:bCs/>
          <w:sz w:val="18"/>
          <w:szCs w:val="27"/>
          <w:lang w:val="pt-PT"/>
        </w:rPr>
        <w:t xml:space="preserve">Registro onde tem sede a matriz </w:t>
      </w:r>
    </w:p>
    <w:p w14:paraId="3AC4FA84"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8.9.</w:t>
      </w:r>
      <w:r w:rsidRPr="00EC440F">
        <w:rPr>
          <w:rFonts w:ascii="Calibri" w:eastAsia="Calibri" w:hAnsi="Calibri" w:cs="Calibri"/>
          <w:sz w:val="18"/>
        </w:rPr>
        <w:t xml:space="preserve"> Sociedade cooperativa:</w:t>
      </w:r>
      <w:r>
        <w:rPr>
          <w:rFonts w:ascii="Calibri" w:eastAsia="Calibri" w:hAnsi="Calibri" w:cs="Calibri"/>
          <w:sz w:val="18"/>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EC440F">
        <w:rPr>
          <w:rFonts w:ascii="Calibri" w:eastAsia="Calibri" w:hAnsi="Calibri" w:cs="Calibri"/>
          <w:sz w:val="18"/>
        </w:rPr>
        <w:t>art. 107 da Lei nº 5.764, de 16 de dezembro 1971</w:t>
      </w:r>
      <w:r>
        <w:rPr>
          <w:rFonts w:ascii="Calibri" w:eastAsia="Calibri" w:hAnsi="Calibri" w:cs="Calibri"/>
          <w:sz w:val="18"/>
        </w:rPr>
        <w:t xml:space="preserve">. </w:t>
      </w:r>
    </w:p>
    <w:p w14:paraId="31CB8075"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 </w:t>
      </w:r>
    </w:p>
    <w:p w14:paraId="670BCE8F"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8.10. Ato de autorização para o exercício da atividade de:</w:t>
      </w:r>
    </w:p>
    <w:p w14:paraId="634F08D5" w14:textId="74AC67D2"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8.10.1.  </w:t>
      </w:r>
      <w:proofErr w:type="gramStart"/>
      <w:r>
        <w:rPr>
          <w:rFonts w:ascii="Calibri" w:eastAsia="Calibri" w:hAnsi="Calibri" w:cs="Calibri"/>
          <w:sz w:val="18"/>
        </w:rPr>
        <w:t>a</w:t>
      </w:r>
      <w:proofErr w:type="gramEnd"/>
      <w:r>
        <w:rPr>
          <w:rFonts w:ascii="Calibri" w:eastAsia="Calibri" w:hAnsi="Calibri" w:cs="Calibri"/>
          <w:sz w:val="18"/>
        </w:rPr>
        <w:t xml:space="preserve"> Autorização de Funcionamento (AFE) vigente, emitida pela ANVISA, para os produtos abrangidos pela RDC nº 16, de 1º de abril de 2014, da</w:t>
      </w:r>
      <w:r w:rsidR="00EC440F">
        <w:rPr>
          <w:rFonts w:ascii="Calibri" w:eastAsia="Calibri" w:hAnsi="Calibri" w:cs="Calibri"/>
          <w:sz w:val="18"/>
        </w:rPr>
        <w:t xml:space="preserve"> </w:t>
      </w:r>
      <w:r>
        <w:rPr>
          <w:rFonts w:ascii="Calibri" w:eastAsia="Calibri" w:hAnsi="Calibri" w:cs="Calibri"/>
          <w:sz w:val="18"/>
        </w:rPr>
        <w:t xml:space="preserve">ANVISA; </w:t>
      </w:r>
    </w:p>
    <w:p w14:paraId="6A3B6720" w14:textId="1352DD6E"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8.10.2.    </w:t>
      </w:r>
      <w:proofErr w:type="gramStart"/>
      <w:r>
        <w:rPr>
          <w:rFonts w:ascii="Calibri" w:eastAsia="Calibri" w:hAnsi="Calibri" w:cs="Calibri"/>
          <w:sz w:val="18"/>
        </w:rPr>
        <w:t>a</w:t>
      </w:r>
      <w:proofErr w:type="gramEnd"/>
      <w:r>
        <w:rPr>
          <w:rFonts w:ascii="Calibri" w:eastAsia="Calibri" w:hAnsi="Calibri" w:cs="Calibri"/>
          <w:sz w:val="18"/>
        </w:rPr>
        <w:t xml:space="preserve"> Autorização de Funcionamento (AE) vigente, emitida pela ANVISA, para os produtos abrangidos pelo art. 3º da RDC nº 16, de 1º de abril de</w:t>
      </w:r>
      <w:r w:rsidR="00EC440F">
        <w:rPr>
          <w:rFonts w:ascii="Calibri" w:eastAsia="Calibri" w:hAnsi="Calibri" w:cs="Calibri"/>
          <w:sz w:val="18"/>
        </w:rPr>
        <w:t xml:space="preserve"> </w:t>
      </w:r>
      <w:r>
        <w:rPr>
          <w:rFonts w:ascii="Calibri" w:eastAsia="Calibri" w:hAnsi="Calibri" w:cs="Calibri"/>
          <w:sz w:val="18"/>
        </w:rPr>
        <w:t xml:space="preserve">2014, da ANVISA; </w:t>
      </w:r>
    </w:p>
    <w:p w14:paraId="03F0212D"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8.10.3. </w:t>
      </w:r>
      <w:proofErr w:type="gramStart"/>
      <w:r>
        <w:rPr>
          <w:rFonts w:ascii="Calibri" w:eastAsia="Calibri" w:hAnsi="Calibri" w:cs="Calibri"/>
          <w:sz w:val="18"/>
        </w:rPr>
        <w:t>a</w:t>
      </w:r>
      <w:proofErr w:type="gramEnd"/>
      <w:r>
        <w:rPr>
          <w:rFonts w:ascii="Calibri" w:eastAsia="Calibri" w:hAnsi="Calibri" w:cs="Calibri"/>
          <w:sz w:val="18"/>
        </w:rPr>
        <w:t xml:space="preserve"> Licença Sanitária Estadual ou Municipal vigente.</w:t>
      </w:r>
    </w:p>
    <w:p w14:paraId="2E357A10"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8.11. Os documentos apresentados deverão estar acompanhados de todas as alterações ou da consolidação respectiva.</w:t>
      </w:r>
    </w:p>
    <w:p w14:paraId="549892ED" w14:textId="77777777" w:rsidR="00CA6061" w:rsidRPr="00EC440F" w:rsidRDefault="00CA6061" w:rsidP="00EC440F">
      <w:pPr>
        <w:spacing w:after="212" w:line="283" w:lineRule="auto"/>
        <w:ind w:left="10" w:right="129" w:hanging="10"/>
        <w:jc w:val="both"/>
        <w:rPr>
          <w:rFonts w:ascii="Calibri" w:eastAsia="Calibri" w:hAnsi="Calibri" w:cs="Calibri"/>
          <w:b/>
          <w:bCs/>
          <w:sz w:val="18"/>
          <w:szCs w:val="27"/>
          <w:lang w:val="pt-PT"/>
        </w:rPr>
      </w:pPr>
      <w:r w:rsidRPr="00EC440F">
        <w:rPr>
          <w:rFonts w:ascii="Calibri" w:eastAsia="Calibri" w:hAnsi="Calibri" w:cs="Calibri"/>
          <w:b/>
          <w:bCs/>
          <w:sz w:val="18"/>
          <w:szCs w:val="27"/>
          <w:lang w:val="pt-PT"/>
        </w:rPr>
        <w:t xml:space="preserve">Habilitação fiscal, social e trabalhista   </w:t>
      </w:r>
    </w:p>
    <w:p w14:paraId="7C496323"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8.12. Prova de inscrição no Cadastro Nacional de Pessoas Jurídicas ou no Cadastro de Pessoas Físicas, conforme o caso;</w:t>
      </w:r>
    </w:p>
    <w:p w14:paraId="266D3C23"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EC440F">
        <w:rPr>
          <w:rFonts w:ascii="Calibri" w:eastAsia="Calibri" w:hAnsi="Calibri" w:cs="Calibri"/>
          <w:sz w:val="18"/>
        </w:rPr>
        <w:t>Portaria Conjunta nº 1.751, de 02 de outubro de 201</w:t>
      </w:r>
      <w:r>
        <w:rPr>
          <w:rFonts w:ascii="Calibri" w:eastAsia="Calibri" w:hAnsi="Calibri" w:cs="Calibri"/>
          <w:sz w:val="18"/>
        </w:rPr>
        <w:t>4, do Secretário da Receita Federal do Brasil e da Procuradora-Geral da Fazenda Nacional.</w:t>
      </w:r>
    </w:p>
    <w:p w14:paraId="47A8DF75"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8.14. Prova de regularidade com o Fundo de Garantia do Tempo de Serviço (FGTS);</w:t>
      </w:r>
    </w:p>
    <w:p w14:paraId="3491760E"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sidRPr="00EC440F">
        <w:rPr>
          <w:rFonts w:ascii="Calibri" w:eastAsia="Calibri" w:hAnsi="Calibri" w:cs="Calibri"/>
          <w:sz w:val="18"/>
        </w:rPr>
        <w:t>Decreto-Lei nº 5.452, de 1º de maio de 1943</w:t>
      </w:r>
      <w:r>
        <w:rPr>
          <w:rFonts w:ascii="Calibri" w:eastAsia="Calibri" w:hAnsi="Calibri" w:cs="Calibri"/>
          <w:sz w:val="18"/>
        </w:rPr>
        <w:t>;</w:t>
      </w:r>
    </w:p>
    <w:p w14:paraId="4B6AB5CD"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8.16. Prova de inscrição no cadastro de contribuintes Estadual relativo ao domicílio ou sede do fornecedor, pertinente ao seu ramo de atividade e compatível com o objeto contratual;</w:t>
      </w:r>
    </w:p>
    <w:p w14:paraId="57CD5496"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7B32D388"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67EA0ED3"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sidRPr="00EC440F">
        <w:rPr>
          <w:rFonts w:ascii="Calibri" w:eastAsia="Calibri" w:hAnsi="Calibri" w:cs="Calibri"/>
          <w:sz w:val="18"/>
        </w:rPr>
        <w:t xml:space="preserve">Qualificação Econômico-Financeira     </w:t>
      </w:r>
    </w:p>
    <w:p w14:paraId="1947AFC3"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8.20. Certidão negativa de insolvência civil expedida pelo distribuidor do domicílio ou sede do licitante, caso se trate de </w:t>
      </w:r>
      <w:proofErr w:type="spellStart"/>
      <w:r>
        <w:rPr>
          <w:rFonts w:ascii="Calibri" w:eastAsia="Calibri" w:hAnsi="Calibri" w:cs="Calibri"/>
          <w:sz w:val="18"/>
        </w:rPr>
        <w:t>de</w:t>
      </w:r>
      <w:proofErr w:type="spellEnd"/>
      <w:r>
        <w:rPr>
          <w:rFonts w:ascii="Calibri" w:eastAsia="Calibri" w:hAnsi="Calibri" w:cs="Calibri"/>
          <w:sz w:val="18"/>
        </w:rPr>
        <w:t xml:space="preserve"> sociedade simples;</w:t>
      </w:r>
    </w:p>
    <w:p w14:paraId="6E2E9006"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8.21. Certidão negativa de falência, recuperação judicial ou extrajudicial, expedida pelo distribuidor da sede do fornecedor, caso se trate de empresário individual ou sociedade empresária;</w:t>
      </w:r>
    </w:p>
    <w:p w14:paraId="0B581B43"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w:t>
      </w:r>
      <w:proofErr w:type="gramStart"/>
      <w:r>
        <w:rPr>
          <w:rFonts w:ascii="Calibri" w:eastAsia="Calibri" w:hAnsi="Calibri" w:cs="Calibri"/>
          <w:sz w:val="18"/>
        </w:rPr>
        <w:t>21.1..</w:t>
      </w:r>
      <w:proofErr w:type="gramEnd"/>
      <w:r>
        <w:rPr>
          <w:rFonts w:ascii="Calibri" w:eastAsia="Calibri" w:hAnsi="Calibri" w:cs="Calibri"/>
          <w:sz w:val="18"/>
        </w:rPr>
        <w:t xml:space="preserve"> Caso o fornecedor esteja em recuperação judicial ou extrajudicial, deverá ser comprovado o acolhimento do plano de recuperação judicial ou a homologação do plano de recuperação extrajudicial, conforme o caso;</w:t>
      </w:r>
    </w:p>
    <w:p w14:paraId="4E1A8E2A" w14:textId="77777777" w:rsidR="00CA6061" w:rsidRPr="00EC440F" w:rsidRDefault="00CA6061" w:rsidP="00EC440F">
      <w:pPr>
        <w:spacing w:after="212" w:line="283" w:lineRule="auto"/>
        <w:ind w:left="10" w:right="129" w:hanging="10"/>
        <w:jc w:val="both"/>
        <w:rPr>
          <w:rFonts w:ascii="Calibri" w:eastAsia="Calibri" w:hAnsi="Calibri" w:cs="Calibri"/>
          <w:b/>
          <w:bCs/>
          <w:sz w:val="18"/>
          <w:szCs w:val="27"/>
          <w:lang w:val="pt-PT"/>
        </w:rPr>
      </w:pPr>
      <w:r w:rsidRPr="00EC440F">
        <w:rPr>
          <w:rFonts w:ascii="Calibri" w:eastAsia="Calibri" w:hAnsi="Calibri" w:cs="Calibri"/>
          <w:b/>
          <w:bCs/>
          <w:sz w:val="18"/>
          <w:szCs w:val="27"/>
          <w:lang w:val="pt-PT"/>
        </w:rPr>
        <w:t xml:space="preserve">Outras comprovações </w:t>
      </w:r>
    </w:p>
    <w:p w14:paraId="6BCCBD44"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8.22. Tratando-se de consórcio, caso admitida a sua participação:</w:t>
      </w:r>
    </w:p>
    <w:p w14:paraId="2885DC01"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8.22.1. Apresentação do compromisso público ou particular de constituição do consórcio, subscrito pelos consorciados, o qual deverá incluir, pelo menos, os seguintes elementos:</w:t>
      </w:r>
    </w:p>
    <w:p w14:paraId="3255E768"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Designação do consórcio e sua composição;</w:t>
      </w:r>
    </w:p>
    <w:p w14:paraId="249B60D7"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Finalidade do consórcio;</w:t>
      </w:r>
    </w:p>
    <w:p w14:paraId="77DEECB2"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Prazo de duração do consórcio, que deve coincidir, no mínimo, com o prazo de vigência contratual;</w:t>
      </w:r>
    </w:p>
    <w:p w14:paraId="3E2B6BA4"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Endereço do consórcio e o foro competente para dirimir eventuais demandas entre os consorciados;</w:t>
      </w:r>
    </w:p>
    <w:p w14:paraId="22CD398A"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Definição das obrigações e responsabilidades de cada consorciado e das prestações específicas;</w:t>
      </w:r>
    </w:p>
    <w:p w14:paraId="36251722"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47F54F70"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28F55E98"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683ABE10"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8.22.2. O licitante vencedor é obrigado a promover, antes da celebração da contratação, a constituição e o registro do consórcio, nos termos de seu compromisso de constituição.</w:t>
      </w:r>
    </w:p>
    <w:p w14:paraId="2F2047C6" w14:textId="76D8EA0E"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r w:rsidR="00EC440F">
        <w:rPr>
          <w:rFonts w:ascii="Calibri" w:eastAsia="Calibri" w:hAnsi="Calibri" w:cs="Calibri"/>
          <w:sz w:val="18"/>
        </w:rPr>
        <w:t xml:space="preserve"> </w:t>
      </w:r>
      <w:r w:rsidRPr="00EC440F">
        <w:rPr>
          <w:rFonts w:ascii="Calibri" w:eastAsia="Calibri" w:hAnsi="Calibri" w:cs="Calibri"/>
          <w:sz w:val="18"/>
        </w:rPr>
        <w:t>14.133/2021.</w:t>
      </w:r>
    </w:p>
    <w:p w14:paraId="046E3E91"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8.22.4. A inabilitação de qualquer consorciado acarretará a automática inabilitação do consórcio.</w:t>
      </w:r>
    </w:p>
    <w:p w14:paraId="1462E6AB"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8.23. Tratando-se de cooperativas, será exigida a seguinte documentação complementar, para evidenciar a observância do disposto no art. 16 da Lei nº 14.133, de 2021:</w:t>
      </w:r>
    </w:p>
    <w:p w14:paraId="485D962D" w14:textId="77425803"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 xml:space="preserve">A relação dos cooperados que atendem aos requisitos técnicos exigidos para a contratação e que executarão </w:t>
      </w:r>
      <w:r w:rsidR="00EC440F" w:rsidRPr="00EC440F">
        <w:rPr>
          <w:rFonts w:ascii="Calibri" w:eastAsia="Calibri" w:hAnsi="Calibri" w:cs="Calibri"/>
          <w:sz w:val="18"/>
        </w:rPr>
        <w:t>o contrato</w:t>
      </w:r>
      <w:r w:rsidRPr="00EC440F">
        <w:rPr>
          <w:rFonts w:ascii="Calibri" w:eastAsia="Calibri" w:hAnsi="Calibri" w:cs="Calibri"/>
          <w:sz w:val="18"/>
        </w:rPr>
        <w:t xml:space="preserve">, com as respectivas atas de inscrição, respeitado o disposto nos </w:t>
      </w:r>
      <w:proofErr w:type="spellStart"/>
      <w:r w:rsidRPr="00EC440F">
        <w:rPr>
          <w:rFonts w:ascii="Calibri" w:eastAsia="Calibri" w:hAnsi="Calibri" w:cs="Calibri"/>
          <w:sz w:val="18"/>
        </w:rPr>
        <w:t>arts</w:t>
      </w:r>
      <w:proofErr w:type="spellEnd"/>
      <w:r w:rsidRPr="00EC440F">
        <w:rPr>
          <w:rFonts w:ascii="Calibri" w:eastAsia="Calibri" w:hAnsi="Calibri" w:cs="Calibri"/>
          <w:sz w:val="18"/>
        </w:rPr>
        <w:t>. 4º, inciso XI, 21, inciso I e 42, §§2º a 6º da</w:t>
      </w:r>
      <w:r w:rsidR="00EC440F">
        <w:rPr>
          <w:rFonts w:ascii="Calibri" w:eastAsia="Calibri" w:hAnsi="Calibri" w:cs="Calibri"/>
          <w:sz w:val="18"/>
        </w:rPr>
        <w:t xml:space="preserve"> </w:t>
      </w:r>
      <w:r w:rsidRPr="00EC440F">
        <w:rPr>
          <w:rFonts w:ascii="Calibri" w:eastAsia="Calibri" w:hAnsi="Calibri" w:cs="Calibri"/>
          <w:sz w:val="18"/>
        </w:rPr>
        <w:t>Lei n. 5.764, de 1971;</w:t>
      </w:r>
    </w:p>
    <w:p w14:paraId="495713DD" w14:textId="76748225"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 xml:space="preserve">A declaração de regularidade de situação do contribuinte individual – DRSCI, para cada um dos </w:t>
      </w:r>
      <w:r w:rsidR="00EC440F" w:rsidRPr="00EC440F">
        <w:rPr>
          <w:rFonts w:ascii="Calibri" w:eastAsia="Calibri" w:hAnsi="Calibri" w:cs="Calibri"/>
          <w:sz w:val="18"/>
        </w:rPr>
        <w:t>cooperado sindicados</w:t>
      </w:r>
      <w:r w:rsidRPr="00EC440F">
        <w:rPr>
          <w:rFonts w:ascii="Calibri" w:eastAsia="Calibri" w:hAnsi="Calibri" w:cs="Calibri"/>
          <w:sz w:val="18"/>
        </w:rPr>
        <w:t>;</w:t>
      </w:r>
    </w:p>
    <w:p w14:paraId="2CA1E51F"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Regimento dos fundos instituídos pelos cooperados, com a ata da assembleia;</w:t>
      </w:r>
    </w:p>
    <w:p w14:paraId="59DF95F3" w14:textId="005F0622"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 xml:space="preserve">Edital de convocação e ata da última assembleia geral, e registro de presença dos cooperados presentes </w:t>
      </w:r>
      <w:r w:rsidR="00EC440F" w:rsidRPr="00EC440F">
        <w:rPr>
          <w:rFonts w:ascii="Calibri" w:eastAsia="Calibri" w:hAnsi="Calibri" w:cs="Calibri"/>
          <w:sz w:val="18"/>
        </w:rPr>
        <w:t>nessa assembleia</w:t>
      </w:r>
      <w:r w:rsidRPr="00EC440F">
        <w:rPr>
          <w:rFonts w:ascii="Calibri" w:eastAsia="Calibri" w:hAnsi="Calibri" w:cs="Calibri"/>
          <w:sz w:val="18"/>
        </w:rPr>
        <w:t>;</w:t>
      </w:r>
    </w:p>
    <w:p w14:paraId="71887440"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Ata da reunião em que os cooperados autorizaram a cooperativa a contratar o objeto da licitação;</w:t>
      </w:r>
    </w:p>
    <w:p w14:paraId="1AE0A773"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A última auditoria contábil-financeira da cooperativa, conforme dispõe o art. 112 da Lei n. 5.764, de 1971, ou uma declaração, sob as penas da lei, de que tal auditoria não foi exigida pelo órgão fiscalizador;</w:t>
      </w:r>
    </w:p>
    <w:p w14:paraId="3784A558" w14:textId="4582758D"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 xml:space="preserve">Documentação que seja demonstrativa de atuação em regime cooperado, com repartição de receitas e </w:t>
      </w:r>
      <w:r w:rsidR="00EC440F" w:rsidRPr="00EC440F">
        <w:rPr>
          <w:rFonts w:ascii="Calibri" w:eastAsia="Calibri" w:hAnsi="Calibri" w:cs="Calibri"/>
          <w:sz w:val="18"/>
        </w:rPr>
        <w:t>despesas entre</w:t>
      </w:r>
      <w:r w:rsidRPr="00EC440F">
        <w:rPr>
          <w:rFonts w:ascii="Calibri" w:eastAsia="Calibri" w:hAnsi="Calibri" w:cs="Calibri"/>
          <w:sz w:val="18"/>
        </w:rPr>
        <w:t xml:space="preserve"> os cooperados, caso essa circunstância não esteja evidenciada na documentação a ser apresentada para atendimento aos subitens anteriores.</w:t>
      </w:r>
    </w:p>
    <w:p w14:paraId="76C7EE24"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 </w:t>
      </w:r>
    </w:p>
    <w:p w14:paraId="6F07DEB9" w14:textId="77777777" w:rsidR="00CA6061" w:rsidRPr="00EC440F" w:rsidRDefault="00CA6061" w:rsidP="00EC440F">
      <w:pPr>
        <w:spacing w:after="198"/>
        <w:ind w:left="-5" w:hanging="10"/>
        <w:rPr>
          <w:rFonts w:ascii="Calibri" w:eastAsia="Calibri" w:hAnsi="Calibri" w:cs="Calibri"/>
          <w:b/>
          <w:sz w:val="18"/>
        </w:rPr>
      </w:pPr>
      <w:r w:rsidRPr="00EC440F">
        <w:rPr>
          <w:rFonts w:ascii="Calibri" w:eastAsia="Calibri" w:hAnsi="Calibri" w:cs="Calibri"/>
          <w:b/>
          <w:sz w:val="18"/>
        </w:rPr>
        <w:t>9. ESTIMATIVAS DO VALOR DA CONTRATAÇÃO</w:t>
      </w:r>
    </w:p>
    <w:p w14:paraId="1BF864F5"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2345C753" w14:textId="77777777" w:rsidR="00CA6061" w:rsidRDefault="00CA6061" w:rsidP="00CA6061">
      <w:pPr>
        <w:spacing w:after="255"/>
      </w:pPr>
      <w:r>
        <w:rPr>
          <w:rFonts w:ascii="Calibri" w:eastAsia="Calibri" w:hAnsi="Calibri" w:cs="Calibri"/>
          <w:sz w:val="18"/>
        </w:rPr>
        <w:t xml:space="preserve"> </w:t>
      </w:r>
    </w:p>
    <w:p w14:paraId="46FC7718" w14:textId="77777777" w:rsidR="00CA6061" w:rsidRPr="00EC440F" w:rsidRDefault="00CA6061" w:rsidP="00EC440F">
      <w:pPr>
        <w:spacing w:after="198"/>
        <w:ind w:left="-5" w:hanging="10"/>
        <w:rPr>
          <w:rFonts w:ascii="Calibri" w:eastAsia="Calibri" w:hAnsi="Calibri" w:cs="Calibri"/>
          <w:b/>
          <w:sz w:val="18"/>
        </w:rPr>
      </w:pPr>
      <w:r w:rsidRPr="00EC440F">
        <w:rPr>
          <w:rFonts w:ascii="Calibri" w:eastAsia="Calibri" w:hAnsi="Calibri" w:cs="Calibri"/>
          <w:b/>
          <w:sz w:val="18"/>
        </w:rPr>
        <w:t xml:space="preserve">10. ADEQUAÇÃO ORÇAMENTÁRIA </w:t>
      </w:r>
    </w:p>
    <w:p w14:paraId="5E71B98B"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 xml:space="preserve">10.1. As despesas decorrentes da presente contratação correrão à conta de recursos específicos consignados no Orçamento do Estado. </w:t>
      </w:r>
    </w:p>
    <w:p w14:paraId="4BE803EE" w14:textId="77777777" w:rsidR="00CA6061" w:rsidRPr="00EC440F" w:rsidRDefault="00CA6061" w:rsidP="00EC440F">
      <w:pPr>
        <w:spacing w:after="212" w:line="283" w:lineRule="auto"/>
        <w:ind w:left="10" w:right="129" w:hanging="10"/>
        <w:jc w:val="both"/>
        <w:rPr>
          <w:rFonts w:ascii="Calibri" w:eastAsia="Calibri" w:hAnsi="Calibri" w:cs="Calibri"/>
          <w:sz w:val="18"/>
        </w:rPr>
      </w:pPr>
      <w:proofErr w:type="gramStart"/>
      <w:r>
        <w:rPr>
          <w:rFonts w:ascii="Calibri" w:eastAsia="Calibri" w:hAnsi="Calibri" w:cs="Calibri"/>
          <w:sz w:val="18"/>
        </w:rPr>
        <w:t xml:space="preserve">10.2 </w:t>
      </w:r>
      <w:r w:rsidRPr="00EC440F">
        <w:rPr>
          <w:rFonts w:ascii="Calibri" w:eastAsia="Calibri" w:hAnsi="Calibri" w:cs="Calibri"/>
          <w:sz w:val="18"/>
        </w:rPr>
        <w:t>No</w:t>
      </w:r>
      <w:proofErr w:type="gramEnd"/>
      <w:r w:rsidRPr="00EC440F">
        <w:rPr>
          <w:rFonts w:ascii="Calibri" w:eastAsia="Calibri" w:hAnsi="Calibri" w:cs="Calibri"/>
          <w:sz w:val="18"/>
        </w:rPr>
        <w:t xml:space="preserve"> presente exercício, a contratação será atendida pela seguinte dotação:</w:t>
      </w:r>
    </w:p>
    <w:p w14:paraId="1EEB93A9"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10.2.1. Gestão/Unidade: 092301;</w:t>
      </w:r>
    </w:p>
    <w:p w14:paraId="4E8C77D6"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10.2.2. Fonte de Recursos: 165.910.001;</w:t>
      </w:r>
    </w:p>
    <w:p w14:paraId="7DDE247B"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10.2.3. Programa de Trabalho: PTRES 095715;</w:t>
      </w:r>
    </w:p>
    <w:p w14:paraId="4E2A776C"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10.2.4. Elemento de Despesa: 33903030;</w:t>
      </w:r>
    </w:p>
    <w:p w14:paraId="4E344413"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10.2.5. Plano Interno: N/A</w:t>
      </w:r>
    </w:p>
    <w:p w14:paraId="46245E93"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 </w:t>
      </w:r>
    </w:p>
    <w:p w14:paraId="7C4D06CA"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 xml:space="preserve">10.3. Quando a execução do contrato ultrapassar o presente exercício, a dotação relativa </w:t>
      </w:r>
      <w:proofErr w:type="gramStart"/>
      <w:r w:rsidRPr="00EC440F">
        <w:rPr>
          <w:rFonts w:ascii="Calibri" w:eastAsia="Calibri" w:hAnsi="Calibri" w:cs="Calibri"/>
          <w:sz w:val="18"/>
        </w:rPr>
        <w:t>ao(</w:t>
      </w:r>
      <w:proofErr w:type="gramEnd"/>
      <w:r w:rsidRPr="00EC440F">
        <w:rPr>
          <w:rFonts w:ascii="Calibri" w:eastAsia="Calibri" w:hAnsi="Calibri" w:cs="Calibri"/>
          <w:sz w:val="18"/>
        </w:rPr>
        <w:t xml:space="preserve">s) exercício(s) financeiro(s) subsequente(s) será indicada após aprovação da Lei Orçamentária respectiva e liberação dos créditos correspondentes, mediante </w:t>
      </w:r>
      <w:proofErr w:type="spellStart"/>
      <w:r w:rsidRPr="00EC440F">
        <w:rPr>
          <w:rFonts w:ascii="Calibri" w:eastAsia="Calibri" w:hAnsi="Calibri" w:cs="Calibri"/>
          <w:sz w:val="18"/>
        </w:rPr>
        <w:t>apostilamento</w:t>
      </w:r>
      <w:proofErr w:type="spellEnd"/>
      <w:r w:rsidRPr="00EC440F">
        <w:rPr>
          <w:rFonts w:ascii="Calibri" w:eastAsia="Calibri" w:hAnsi="Calibri" w:cs="Calibri"/>
          <w:sz w:val="18"/>
        </w:rPr>
        <w:t>.</w:t>
      </w:r>
    </w:p>
    <w:p w14:paraId="320A67F9" w14:textId="77777777" w:rsidR="00CA6061" w:rsidRPr="00C46AE7" w:rsidRDefault="00CA6061"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2. Modelo Padrão Adotado</w:t>
      </w:r>
    </w:p>
    <w:p w14:paraId="54438735" w14:textId="77777777" w:rsidR="00CA6061" w:rsidRDefault="00CA6061" w:rsidP="00CA6061">
      <w:pPr>
        <w:spacing w:after="198"/>
        <w:ind w:left="-5" w:hanging="10"/>
      </w:pPr>
      <w:r>
        <w:rPr>
          <w:rFonts w:ascii="Calibri" w:eastAsia="Calibri" w:hAnsi="Calibri" w:cs="Calibri"/>
          <w:b/>
          <w:sz w:val="18"/>
        </w:rPr>
        <w:t xml:space="preserve">Termo de Referência: </w:t>
      </w:r>
    </w:p>
    <w:p w14:paraId="3DA6EE98" w14:textId="77777777" w:rsidR="00CA6061" w:rsidRDefault="00CA6061" w:rsidP="00C46AE7">
      <w:pPr>
        <w:spacing w:after="0" w:line="262" w:lineRule="auto"/>
        <w:ind w:left="-5" w:right="4820" w:hanging="10"/>
        <w:jc w:val="both"/>
      </w:pPr>
      <w:r>
        <w:rPr>
          <w:rFonts w:ascii="Calibri" w:eastAsia="Calibri" w:hAnsi="Calibri" w:cs="Calibri"/>
          <w:sz w:val="18"/>
        </w:rPr>
        <w:t>Administração Pública do Estado São Paulo Minuta padronizada.</w:t>
      </w:r>
    </w:p>
    <w:p w14:paraId="481C1E1A" w14:textId="77777777" w:rsidR="00CA6061" w:rsidRDefault="00CA6061" w:rsidP="00CA6061">
      <w:pPr>
        <w:spacing w:after="0" w:line="262" w:lineRule="auto"/>
        <w:ind w:left="-5" w:hanging="10"/>
        <w:jc w:val="both"/>
      </w:pPr>
      <w:r>
        <w:rPr>
          <w:rFonts w:ascii="Calibri" w:eastAsia="Calibri" w:hAnsi="Calibri" w:cs="Calibri"/>
          <w:sz w:val="18"/>
        </w:rPr>
        <w:t>Análise técnica: Subsecretaria de Gestão. Exame jurídico: PGE</w:t>
      </w:r>
    </w:p>
    <w:p w14:paraId="79BB9FF6" w14:textId="77777777" w:rsidR="00CA6061" w:rsidRDefault="00CA6061" w:rsidP="00CA6061">
      <w:pPr>
        <w:spacing w:after="0" w:line="262" w:lineRule="auto"/>
        <w:ind w:left="-5" w:hanging="10"/>
        <w:jc w:val="both"/>
      </w:pPr>
      <w:r>
        <w:rPr>
          <w:rFonts w:ascii="Calibri" w:eastAsia="Calibri" w:hAnsi="Calibri" w:cs="Calibri"/>
          <w:sz w:val="18"/>
        </w:rPr>
        <w:t>Termo de Referência - Aquisição - Licitação</w:t>
      </w:r>
    </w:p>
    <w:p w14:paraId="2DF49C60" w14:textId="77777777" w:rsidR="00CA6061" w:rsidRDefault="00CA6061" w:rsidP="00CA6061">
      <w:pPr>
        <w:spacing w:after="197" w:line="262" w:lineRule="auto"/>
        <w:ind w:left="-5" w:hanging="10"/>
        <w:jc w:val="both"/>
      </w:pPr>
      <w:r>
        <w:rPr>
          <w:rFonts w:ascii="Calibri" w:eastAsia="Calibri" w:hAnsi="Calibri" w:cs="Calibri"/>
          <w:sz w:val="18"/>
        </w:rPr>
        <w:t>Versão atualizada em: 05/09/2024</w:t>
      </w:r>
    </w:p>
    <w:p w14:paraId="1C1FDA08" w14:textId="77777777" w:rsidR="00CA6061" w:rsidRDefault="00CA6061" w:rsidP="00CA6061">
      <w:pPr>
        <w:spacing w:after="168"/>
      </w:pPr>
      <w:r>
        <w:rPr>
          <w:rFonts w:ascii="Calibri" w:eastAsia="Calibri" w:hAnsi="Calibri" w:cs="Calibri"/>
          <w:sz w:val="18"/>
        </w:rPr>
        <w:t xml:space="preserve"> </w:t>
      </w:r>
    </w:p>
    <w:p w14:paraId="0CFC1F81" w14:textId="77777777" w:rsidR="00CA6061" w:rsidRDefault="00CA6061" w:rsidP="00CA6061">
      <w:pPr>
        <w:spacing w:after="208"/>
        <w:ind w:left="600"/>
      </w:pPr>
      <w:r>
        <w:rPr>
          <w:rFonts w:ascii="Courier New" w:eastAsia="Courier New" w:hAnsi="Courier New" w:cs="Courier New"/>
          <w:sz w:val="18"/>
        </w:rPr>
        <w:t xml:space="preserve">  </w:t>
      </w:r>
    </w:p>
    <w:p w14:paraId="3F514CFD" w14:textId="77777777" w:rsidR="00CA6061" w:rsidRDefault="00CA6061" w:rsidP="00CA6061">
      <w:pPr>
        <w:spacing w:after="726"/>
      </w:pPr>
      <w:r>
        <w:rPr>
          <w:rFonts w:ascii="Calibri" w:eastAsia="Calibri" w:hAnsi="Calibri" w:cs="Calibri"/>
          <w:sz w:val="18"/>
        </w:rPr>
        <w:t xml:space="preserve"> </w:t>
      </w:r>
    </w:p>
    <w:p w14:paraId="2D03576F" w14:textId="77777777" w:rsidR="00CA6061" w:rsidRPr="00C46AE7" w:rsidRDefault="00CA6061"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3. Nível de acesso</w:t>
      </w:r>
    </w:p>
    <w:p w14:paraId="743E08C6" w14:textId="77777777" w:rsidR="00CA6061" w:rsidRDefault="00CA6061" w:rsidP="00CA6061">
      <w:pPr>
        <w:spacing w:after="197" w:line="262" w:lineRule="auto"/>
        <w:ind w:left="-5" w:hanging="10"/>
        <w:jc w:val="both"/>
      </w:pPr>
      <w:r>
        <w:rPr>
          <w:rFonts w:ascii="Calibri" w:eastAsia="Calibri" w:hAnsi="Calibri" w:cs="Calibri"/>
          <w:sz w:val="18"/>
        </w:rPr>
        <w:t>Este documento tem nível de acesso público visto que não contém dados pessoais protegidos nem informações restritas ou sigilosas.</w:t>
      </w:r>
    </w:p>
    <w:p w14:paraId="0AE390C4" w14:textId="77777777" w:rsidR="00CA6061" w:rsidRPr="00C46AE7" w:rsidRDefault="00CA6061"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4. Responsáveis</w:t>
      </w:r>
    </w:p>
    <w:p w14:paraId="573553FE" w14:textId="77777777" w:rsidR="00CA6061" w:rsidRDefault="00CA6061" w:rsidP="00CA6061">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4">
        <w:r>
          <w:rPr>
            <w:rFonts w:ascii="Calibri" w:eastAsia="Calibri" w:hAnsi="Calibri" w:cs="Calibri"/>
            <w:color w:val="0000FF"/>
            <w:sz w:val="18"/>
            <w:u w:val="single" w:color="0000FF"/>
          </w:rPr>
          <w:t xml:space="preserve">Decreto nº 10.543, de 13 de novembro de </w:t>
        </w:r>
      </w:hyperlink>
      <w:hyperlink r:id="rId25">
        <w:r>
          <w:rPr>
            <w:rFonts w:ascii="Calibri" w:eastAsia="Calibri" w:hAnsi="Calibri" w:cs="Calibri"/>
            <w:color w:val="0000FF"/>
            <w:sz w:val="18"/>
            <w:u w:val="single" w:color="0000FF"/>
          </w:rPr>
          <w:t>2020</w:t>
        </w:r>
      </w:hyperlink>
      <w:hyperlink r:id="rId26">
        <w:r>
          <w:rPr>
            <w:rFonts w:ascii="Calibri" w:eastAsia="Calibri" w:hAnsi="Calibri" w:cs="Calibri"/>
            <w:sz w:val="18"/>
          </w:rPr>
          <w:t>.</w:t>
        </w:r>
      </w:hyperlink>
    </w:p>
    <w:p w14:paraId="33E4183B" w14:textId="77777777" w:rsidR="00CA6061" w:rsidRDefault="00CA6061" w:rsidP="00CA6061">
      <w:pPr>
        <w:spacing w:after="54"/>
        <w:ind w:right="7"/>
        <w:jc w:val="center"/>
      </w:pPr>
      <w:r>
        <w:rPr>
          <w:rFonts w:ascii="Calibri" w:eastAsia="Calibri" w:hAnsi="Calibri" w:cs="Calibri"/>
          <w:sz w:val="18"/>
        </w:rPr>
        <w:t xml:space="preserve"> </w:t>
      </w:r>
    </w:p>
    <w:p w14:paraId="364CB142" w14:textId="77777777" w:rsidR="00CA6061" w:rsidRDefault="00CA6061" w:rsidP="00CA6061">
      <w:pPr>
        <w:spacing w:after="54"/>
        <w:ind w:right="7"/>
        <w:jc w:val="center"/>
      </w:pPr>
      <w:r>
        <w:rPr>
          <w:rFonts w:ascii="Calibri" w:eastAsia="Calibri" w:hAnsi="Calibri" w:cs="Calibri"/>
          <w:sz w:val="18"/>
        </w:rPr>
        <w:t xml:space="preserve"> </w:t>
      </w:r>
    </w:p>
    <w:p w14:paraId="3738FC6E" w14:textId="77777777" w:rsidR="00CA6061" w:rsidRDefault="00CA6061" w:rsidP="00CA6061">
      <w:pPr>
        <w:spacing w:after="95"/>
        <w:ind w:right="7"/>
        <w:jc w:val="center"/>
      </w:pPr>
      <w:r>
        <w:rPr>
          <w:rFonts w:ascii="Calibri" w:eastAsia="Calibri" w:hAnsi="Calibri" w:cs="Calibri"/>
          <w:sz w:val="18"/>
        </w:rPr>
        <w:t xml:space="preserve"> </w:t>
      </w:r>
    </w:p>
    <w:p w14:paraId="2038DE6E" w14:textId="77777777" w:rsidR="00CA6061" w:rsidRDefault="00CA6061" w:rsidP="00C46AE7">
      <w:pPr>
        <w:spacing w:after="18"/>
        <w:ind w:left="10" w:right="6" w:hanging="10"/>
      </w:pPr>
      <w:r>
        <w:rPr>
          <w:rFonts w:ascii="Calibri" w:eastAsia="Calibri" w:hAnsi="Calibri" w:cs="Calibri"/>
          <w:b/>
        </w:rPr>
        <w:t>PRISCILA SANTANA DESTRO</w:t>
      </w:r>
    </w:p>
    <w:p w14:paraId="40B9ECF7" w14:textId="77777777" w:rsidR="00CA6061" w:rsidRDefault="00CA6061" w:rsidP="00C46AE7">
      <w:pPr>
        <w:spacing w:after="38"/>
        <w:ind w:left="10" w:right="7" w:hanging="10"/>
      </w:pPr>
      <w:r>
        <w:rPr>
          <w:rFonts w:ascii="Calibri" w:eastAsia="Calibri" w:hAnsi="Calibri" w:cs="Calibri"/>
          <w:sz w:val="18"/>
        </w:rPr>
        <w:t>Supervisora</w:t>
      </w:r>
    </w:p>
    <w:p w14:paraId="7F784674" w14:textId="77777777" w:rsidR="00CA6061" w:rsidRDefault="00CA6061" w:rsidP="00CA6061">
      <w:pPr>
        <w:spacing w:after="54"/>
        <w:ind w:right="7"/>
        <w:jc w:val="center"/>
      </w:pPr>
      <w:r>
        <w:rPr>
          <w:rFonts w:ascii="Calibri" w:eastAsia="Calibri" w:hAnsi="Calibri" w:cs="Calibri"/>
          <w:sz w:val="18"/>
        </w:rPr>
        <w:t xml:space="preserve"> </w:t>
      </w:r>
    </w:p>
    <w:p w14:paraId="160A708E" w14:textId="77777777" w:rsidR="00CA6061" w:rsidRDefault="00CA6061" w:rsidP="00CA6061">
      <w:pPr>
        <w:spacing w:after="95"/>
        <w:ind w:right="7"/>
        <w:jc w:val="center"/>
      </w:pPr>
      <w:r>
        <w:rPr>
          <w:rFonts w:ascii="Calibri" w:eastAsia="Calibri" w:hAnsi="Calibri" w:cs="Calibri"/>
          <w:sz w:val="18"/>
        </w:rPr>
        <w:t xml:space="preserve"> </w:t>
      </w:r>
    </w:p>
    <w:p w14:paraId="298CC357" w14:textId="77777777" w:rsidR="00CA6061" w:rsidRDefault="00CA6061" w:rsidP="00C46AE7">
      <w:pPr>
        <w:pStyle w:val="Ttulo2"/>
        <w:spacing w:after="18"/>
        <w:ind w:left="0" w:right="7" w:firstLine="0"/>
      </w:pPr>
      <w:r>
        <w:rPr>
          <w:rFonts w:ascii="Calibri" w:eastAsia="Calibri" w:hAnsi="Calibri" w:cs="Calibri"/>
          <w:sz w:val="22"/>
        </w:rPr>
        <w:t>MARIA MITIKO HIRAISHI</w:t>
      </w:r>
    </w:p>
    <w:p w14:paraId="182EAC96" w14:textId="77777777" w:rsidR="00CA6061" w:rsidRDefault="00CA6061" w:rsidP="00C46AE7">
      <w:pPr>
        <w:spacing w:after="38"/>
        <w:ind w:left="10" w:right="6" w:hanging="10"/>
      </w:pPr>
      <w:r>
        <w:rPr>
          <w:rFonts w:ascii="Calibri" w:eastAsia="Calibri" w:hAnsi="Calibri" w:cs="Calibri"/>
          <w:sz w:val="18"/>
        </w:rPr>
        <w:t>Equipe de apoio</w:t>
      </w:r>
    </w:p>
    <w:p w14:paraId="7656949B" w14:textId="334293AB" w:rsidR="00CA6061" w:rsidRDefault="00CA6061" w:rsidP="00CA6061">
      <w:pPr>
        <w:spacing w:after="54"/>
        <w:ind w:right="7"/>
        <w:jc w:val="center"/>
      </w:pPr>
    </w:p>
    <w:p w14:paraId="6B22CECC" w14:textId="77777777" w:rsidR="00CA6061" w:rsidRDefault="00CA6061" w:rsidP="00CA6061">
      <w:pPr>
        <w:spacing w:after="54"/>
        <w:ind w:right="7"/>
        <w:jc w:val="center"/>
      </w:pPr>
      <w:r>
        <w:rPr>
          <w:rFonts w:ascii="Calibri" w:eastAsia="Calibri" w:hAnsi="Calibri" w:cs="Calibri"/>
          <w:sz w:val="18"/>
        </w:rPr>
        <w:t xml:space="preserve"> </w:t>
      </w:r>
    </w:p>
    <w:p w14:paraId="31644A91" w14:textId="77777777" w:rsidR="00CA6061" w:rsidRDefault="00CA6061" w:rsidP="00CA6061">
      <w:pPr>
        <w:spacing w:after="54"/>
        <w:ind w:right="7"/>
        <w:jc w:val="center"/>
      </w:pPr>
      <w:r>
        <w:rPr>
          <w:rFonts w:ascii="Calibri" w:eastAsia="Calibri" w:hAnsi="Calibri" w:cs="Calibri"/>
          <w:sz w:val="18"/>
        </w:rPr>
        <w:t xml:space="preserve"> </w:t>
      </w:r>
    </w:p>
    <w:p w14:paraId="6F8D6A39" w14:textId="77777777" w:rsidR="00CA6061" w:rsidRDefault="00CA6061" w:rsidP="00CA6061">
      <w:pPr>
        <w:spacing w:after="95"/>
        <w:ind w:right="7"/>
        <w:jc w:val="center"/>
      </w:pPr>
      <w:r>
        <w:rPr>
          <w:rFonts w:ascii="Calibri" w:eastAsia="Calibri" w:hAnsi="Calibri" w:cs="Calibri"/>
          <w:sz w:val="18"/>
        </w:rPr>
        <w:t xml:space="preserve"> </w:t>
      </w:r>
    </w:p>
    <w:p w14:paraId="1F310CD6" w14:textId="77777777" w:rsidR="00CA6061" w:rsidRDefault="00CA6061" w:rsidP="00C46AE7">
      <w:pPr>
        <w:pStyle w:val="Ttulo2"/>
        <w:spacing w:after="18"/>
        <w:ind w:left="0" w:right="7" w:firstLine="0"/>
      </w:pPr>
      <w:r>
        <w:rPr>
          <w:rFonts w:ascii="Calibri" w:eastAsia="Calibri" w:hAnsi="Calibri" w:cs="Calibri"/>
          <w:sz w:val="22"/>
        </w:rPr>
        <w:t>ANA CLAUDIA DOS SANTOS OLIVEIRA</w:t>
      </w:r>
    </w:p>
    <w:p w14:paraId="37C63899" w14:textId="77777777" w:rsidR="00CA6061" w:rsidRDefault="00CA6061" w:rsidP="00C46AE7">
      <w:pPr>
        <w:spacing w:after="38"/>
        <w:ind w:left="10" w:right="8" w:hanging="10"/>
      </w:pPr>
      <w:r>
        <w:rPr>
          <w:rFonts w:ascii="Calibri" w:eastAsia="Calibri" w:hAnsi="Calibri" w:cs="Calibri"/>
          <w:sz w:val="18"/>
        </w:rPr>
        <w:t xml:space="preserve">Op. Micro </w:t>
      </w:r>
      <w:proofErr w:type="spellStart"/>
      <w:r>
        <w:rPr>
          <w:rFonts w:ascii="Calibri" w:eastAsia="Calibri" w:hAnsi="Calibri" w:cs="Calibri"/>
          <w:sz w:val="18"/>
        </w:rPr>
        <w:t>Pl</w:t>
      </w:r>
      <w:proofErr w:type="spellEnd"/>
    </w:p>
    <w:p w14:paraId="02D3C11F" w14:textId="5F3CFD5B" w:rsidR="00067491" w:rsidRDefault="00067491" w:rsidP="00CA6061">
      <w:pPr>
        <w:pStyle w:val="Ttulo3"/>
        <w:spacing w:before="96"/>
        <w:ind w:left="426" w:hanging="426"/>
        <w:jc w:val="left"/>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0E403C9E" w14:textId="5106BAA1"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C46AE7" w:rsidRPr="00C46AE7">
        <w:rPr>
          <w:rFonts w:ascii="Arial" w:hAnsi="Arial" w:cs="Arial"/>
          <w:b/>
          <w:spacing w:val="-4"/>
          <w:sz w:val="18"/>
          <w:szCs w:val="18"/>
        </w:rPr>
        <w:t>82/2026</w:t>
      </w:r>
    </w:p>
    <w:p w14:paraId="5D94EDC1" w14:textId="3571F56F" w:rsidR="008925A2" w:rsidRDefault="008925A2" w:rsidP="008925A2">
      <w:pPr>
        <w:spacing w:after="165" w:line="240" w:lineRule="auto"/>
        <w:rPr>
          <w:rFonts w:ascii="Arial" w:eastAsia="Times New Roman" w:hAnsi="Arial" w:cs="Arial"/>
          <w:color w:val="000000"/>
          <w:sz w:val="18"/>
          <w:szCs w:val="18"/>
          <w:lang w:eastAsia="pt-BR"/>
        </w:rPr>
      </w:pPr>
    </w:p>
    <w:p w14:paraId="6D9F43CC" w14:textId="7EEF5DE3" w:rsidR="00C46AE7" w:rsidRDefault="00C46AE7" w:rsidP="00C46AE7">
      <w:pPr>
        <w:spacing w:before="100" w:beforeAutospacing="1" w:after="100" w:afterAutospacing="1" w:line="240" w:lineRule="auto"/>
      </w:pPr>
      <w:r w:rsidRPr="00C46AE7">
        <w:rPr>
          <w:rFonts w:ascii="Arial" w:eastAsia="Times New Roman" w:hAnsi="Arial" w:cs="Arial"/>
          <w:b/>
          <w:bCs/>
          <w:color w:val="000000"/>
          <w:sz w:val="18"/>
          <w:szCs w:val="18"/>
          <w:lang w:eastAsia="pt-BR"/>
        </w:rPr>
        <w:t>1. Informações Básicas</w:t>
      </w:r>
      <w:r>
        <w:rPr>
          <w:rFonts w:ascii="Arial" w:eastAsia="Times New Roman" w:hAnsi="Arial" w:cs="Arial"/>
          <w:b/>
          <w:bCs/>
          <w:color w:val="000000"/>
          <w:sz w:val="18"/>
          <w:szCs w:val="18"/>
          <w:lang w:eastAsia="pt-BR"/>
        </w:rPr>
        <w:br/>
      </w:r>
      <w:r>
        <w:rPr>
          <w:rFonts w:ascii="Calibri" w:eastAsia="Calibri" w:hAnsi="Calibri" w:cs="Calibri"/>
          <w:sz w:val="18"/>
        </w:rPr>
        <w:t>Número do processo: 145.00000027/2026-13</w:t>
      </w:r>
    </w:p>
    <w:p w14:paraId="11F8CCEB"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2. Descrição da necessidade</w:t>
      </w:r>
    </w:p>
    <w:p w14:paraId="10DA04C1" w14:textId="77777777" w:rsidR="00C46AE7" w:rsidRPr="00755F96" w:rsidRDefault="00C46AE7" w:rsidP="00C46AE7">
      <w:pPr>
        <w:spacing w:after="166" w:line="294" w:lineRule="auto"/>
        <w:ind w:left="-5" w:hanging="10"/>
        <w:jc w:val="both"/>
        <w:rPr>
          <w:rFonts w:ascii="Calibri" w:eastAsia="Calibri" w:hAnsi="Calibri" w:cs="Calibri"/>
          <w:sz w:val="18"/>
        </w:rPr>
      </w:pPr>
      <w:r w:rsidRPr="00755F96">
        <w:rPr>
          <w:rFonts w:ascii="Calibri" w:eastAsia="Calibri" w:hAnsi="Calibri" w:cs="Calibri"/>
          <w:sz w:val="18"/>
        </w:rPr>
        <w:t>Aquisição de material de consumo padronizado pelo HCFMUSP, necessária para o atendimento das atividades assistenciais do complexo hospitalar e manutenção regular do estoque, visando atendimento adequado aos pacientes.</w:t>
      </w:r>
    </w:p>
    <w:p w14:paraId="16F50821" w14:textId="77777777" w:rsidR="00C46AE7" w:rsidRDefault="00C46AE7" w:rsidP="00C46AE7">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4282"/>
        <w:gridCol w:w="928"/>
        <w:gridCol w:w="909"/>
        <w:gridCol w:w="892"/>
        <w:gridCol w:w="977"/>
        <w:gridCol w:w="1097"/>
      </w:tblGrid>
      <w:tr w:rsidR="00CA3272" w:rsidRPr="00831C11" w14:paraId="053F1285" w14:textId="77777777" w:rsidTr="00C46AE7">
        <w:tc>
          <w:tcPr>
            <w:tcW w:w="0" w:type="auto"/>
            <w:shd w:val="clear" w:color="auto" w:fill="auto"/>
          </w:tcPr>
          <w:p w14:paraId="1D909C21" w14:textId="6765DB47" w:rsidR="00CA3272" w:rsidRPr="00831C11" w:rsidRDefault="00CA3272" w:rsidP="00CA3272">
            <w:pPr>
              <w:spacing w:after="120"/>
              <w:jc w:val="both"/>
              <w:rPr>
                <w:rFonts w:ascii="Calibri Light" w:hAnsi="Calibri Light" w:cs="Calibri Light"/>
                <w:b/>
                <w:sz w:val="14"/>
                <w:szCs w:val="14"/>
              </w:rPr>
            </w:pPr>
            <w:r w:rsidRPr="00945EAA">
              <w:rPr>
                <w:rFonts w:ascii="Arial" w:hAnsi="Arial" w:cs="Arial"/>
                <w:b/>
                <w:sz w:val="16"/>
                <w:szCs w:val="16"/>
              </w:rPr>
              <w:t>Item</w:t>
            </w:r>
          </w:p>
        </w:tc>
        <w:tc>
          <w:tcPr>
            <w:tcW w:w="0" w:type="auto"/>
            <w:shd w:val="clear" w:color="auto" w:fill="auto"/>
          </w:tcPr>
          <w:p w14:paraId="4FC26698" w14:textId="3830BA03" w:rsidR="00CA3272" w:rsidRPr="00831C11" w:rsidRDefault="00CA3272" w:rsidP="00CA3272">
            <w:pPr>
              <w:spacing w:after="120"/>
              <w:jc w:val="both"/>
              <w:rPr>
                <w:rFonts w:ascii="Calibri Light" w:hAnsi="Calibri Light" w:cs="Calibri Light"/>
                <w:b/>
                <w:sz w:val="14"/>
                <w:szCs w:val="14"/>
              </w:rPr>
            </w:pPr>
            <w:r w:rsidRPr="00945EAA">
              <w:rPr>
                <w:rFonts w:ascii="Arial" w:hAnsi="Arial" w:cs="Arial"/>
                <w:b/>
                <w:sz w:val="16"/>
                <w:szCs w:val="16"/>
              </w:rPr>
              <w:t>Especificação</w:t>
            </w:r>
          </w:p>
        </w:tc>
        <w:tc>
          <w:tcPr>
            <w:tcW w:w="0" w:type="auto"/>
            <w:shd w:val="clear" w:color="auto" w:fill="auto"/>
          </w:tcPr>
          <w:p w14:paraId="6FE6AF6E" w14:textId="45B04455" w:rsidR="00CA3272" w:rsidRPr="00831C11" w:rsidRDefault="00CA3272" w:rsidP="00CA3272">
            <w:pPr>
              <w:spacing w:after="120"/>
              <w:jc w:val="both"/>
              <w:rPr>
                <w:rFonts w:ascii="Calibri Light" w:hAnsi="Calibri Light" w:cs="Calibri Light"/>
                <w:b/>
                <w:sz w:val="14"/>
                <w:szCs w:val="14"/>
              </w:rPr>
            </w:pPr>
            <w:r w:rsidRPr="00945EAA">
              <w:rPr>
                <w:rFonts w:ascii="Arial" w:hAnsi="Arial" w:cs="Arial"/>
                <w:b/>
                <w:sz w:val="16"/>
                <w:szCs w:val="16"/>
              </w:rPr>
              <w:t>Código</w:t>
            </w:r>
          </w:p>
        </w:tc>
        <w:tc>
          <w:tcPr>
            <w:tcW w:w="0" w:type="auto"/>
            <w:shd w:val="clear" w:color="auto" w:fill="auto"/>
          </w:tcPr>
          <w:p w14:paraId="7FE50379" w14:textId="544032CD" w:rsidR="00CA3272" w:rsidRPr="00831C11" w:rsidRDefault="00CA3272" w:rsidP="00CA3272">
            <w:pPr>
              <w:spacing w:after="120"/>
              <w:jc w:val="both"/>
              <w:rPr>
                <w:rFonts w:ascii="Calibri Light" w:hAnsi="Calibri Light" w:cs="Calibri Light"/>
                <w:b/>
                <w:sz w:val="14"/>
                <w:szCs w:val="14"/>
              </w:rPr>
            </w:pPr>
            <w:r w:rsidRPr="00945EAA">
              <w:rPr>
                <w:rFonts w:ascii="Arial" w:hAnsi="Arial" w:cs="Arial"/>
                <w:b/>
                <w:sz w:val="16"/>
                <w:szCs w:val="16"/>
              </w:rPr>
              <w:t xml:space="preserve">Cód. </w:t>
            </w:r>
            <w:proofErr w:type="spellStart"/>
            <w:r w:rsidRPr="00945EAA">
              <w:rPr>
                <w:rFonts w:ascii="Arial" w:hAnsi="Arial" w:cs="Arial"/>
                <w:b/>
                <w:sz w:val="16"/>
                <w:szCs w:val="16"/>
              </w:rPr>
              <w:t>Siafisico</w:t>
            </w:r>
            <w:proofErr w:type="spellEnd"/>
          </w:p>
        </w:tc>
        <w:tc>
          <w:tcPr>
            <w:tcW w:w="0" w:type="auto"/>
            <w:shd w:val="clear" w:color="auto" w:fill="auto"/>
          </w:tcPr>
          <w:p w14:paraId="0FC3242F" w14:textId="4C06ADEE" w:rsidR="00CA3272" w:rsidRPr="00831C11" w:rsidRDefault="00CA3272" w:rsidP="00CA3272">
            <w:pPr>
              <w:spacing w:after="120"/>
              <w:jc w:val="both"/>
              <w:rPr>
                <w:rFonts w:ascii="Calibri Light" w:hAnsi="Calibri Light" w:cs="Calibri Light"/>
                <w:b/>
                <w:sz w:val="14"/>
                <w:szCs w:val="14"/>
              </w:rPr>
            </w:pPr>
            <w:r w:rsidRPr="00945EAA">
              <w:rPr>
                <w:rFonts w:ascii="Arial" w:hAnsi="Arial" w:cs="Arial"/>
                <w:b/>
                <w:sz w:val="16"/>
                <w:szCs w:val="16"/>
              </w:rPr>
              <w:t>CATMAT</w:t>
            </w:r>
          </w:p>
        </w:tc>
        <w:tc>
          <w:tcPr>
            <w:tcW w:w="0" w:type="auto"/>
            <w:shd w:val="clear" w:color="auto" w:fill="auto"/>
          </w:tcPr>
          <w:p w14:paraId="4C4FCFDA" w14:textId="634F6D3C" w:rsidR="00CA3272" w:rsidRPr="00831C11" w:rsidRDefault="00CA3272" w:rsidP="00CA3272">
            <w:pPr>
              <w:spacing w:after="120"/>
              <w:jc w:val="both"/>
              <w:rPr>
                <w:rFonts w:ascii="Calibri Light" w:hAnsi="Calibri Light" w:cs="Calibri Light"/>
                <w:b/>
                <w:sz w:val="14"/>
                <w:szCs w:val="14"/>
              </w:rPr>
            </w:pPr>
            <w:proofErr w:type="spellStart"/>
            <w:r w:rsidRPr="00945EAA">
              <w:rPr>
                <w:rFonts w:ascii="Arial" w:hAnsi="Arial" w:cs="Arial"/>
                <w:b/>
                <w:sz w:val="16"/>
                <w:szCs w:val="16"/>
              </w:rPr>
              <w:t>Und</w:t>
            </w:r>
            <w:proofErr w:type="spellEnd"/>
            <w:r w:rsidRPr="00945EAA">
              <w:rPr>
                <w:rFonts w:ascii="Arial" w:hAnsi="Arial" w:cs="Arial"/>
                <w:b/>
                <w:sz w:val="16"/>
                <w:szCs w:val="16"/>
              </w:rPr>
              <w:t>. de medida</w:t>
            </w:r>
          </w:p>
        </w:tc>
        <w:tc>
          <w:tcPr>
            <w:tcW w:w="0" w:type="auto"/>
            <w:shd w:val="clear" w:color="auto" w:fill="auto"/>
          </w:tcPr>
          <w:p w14:paraId="2CE5C18D" w14:textId="22F5EACF" w:rsidR="00CA3272" w:rsidRPr="00831C11" w:rsidRDefault="00CA3272" w:rsidP="00CA3272">
            <w:pPr>
              <w:spacing w:after="120"/>
              <w:jc w:val="both"/>
              <w:rPr>
                <w:rFonts w:ascii="Calibri Light" w:hAnsi="Calibri Light" w:cs="Calibri Light"/>
                <w:b/>
                <w:sz w:val="14"/>
                <w:szCs w:val="14"/>
              </w:rPr>
            </w:pPr>
            <w:r w:rsidRPr="00945EAA">
              <w:rPr>
                <w:rFonts w:ascii="Arial" w:hAnsi="Arial" w:cs="Arial"/>
                <w:b/>
                <w:sz w:val="16"/>
                <w:szCs w:val="16"/>
              </w:rPr>
              <w:t>Quantidade</w:t>
            </w:r>
          </w:p>
        </w:tc>
      </w:tr>
      <w:tr w:rsidR="00CA3272" w:rsidRPr="00831C11" w14:paraId="238A7C1E" w14:textId="77777777" w:rsidTr="00C46AE7">
        <w:tc>
          <w:tcPr>
            <w:tcW w:w="0" w:type="auto"/>
            <w:shd w:val="clear" w:color="auto" w:fill="auto"/>
          </w:tcPr>
          <w:p w14:paraId="5FB6390E" w14:textId="0E4C0F3B" w:rsidR="00CA3272" w:rsidRPr="00831C11" w:rsidRDefault="00CA3272" w:rsidP="00CA3272">
            <w:pPr>
              <w:spacing w:after="120"/>
              <w:jc w:val="both"/>
              <w:rPr>
                <w:rFonts w:ascii="Calibri Light" w:hAnsi="Calibri Light" w:cs="Calibri Light"/>
                <w:sz w:val="14"/>
                <w:szCs w:val="14"/>
              </w:rPr>
            </w:pPr>
            <w:r w:rsidRPr="00945EAA">
              <w:rPr>
                <w:rFonts w:ascii="Arial" w:hAnsi="Arial" w:cs="Arial"/>
                <w:sz w:val="16"/>
                <w:szCs w:val="16"/>
              </w:rPr>
              <w:t>1</w:t>
            </w:r>
          </w:p>
        </w:tc>
        <w:tc>
          <w:tcPr>
            <w:tcW w:w="0" w:type="auto"/>
            <w:shd w:val="clear" w:color="auto" w:fill="auto"/>
          </w:tcPr>
          <w:p w14:paraId="6CB7A586" w14:textId="35CB2B02" w:rsidR="00CA3272" w:rsidRPr="00831C11" w:rsidRDefault="00CA3272" w:rsidP="00CA3272">
            <w:pPr>
              <w:spacing w:after="120"/>
              <w:jc w:val="both"/>
              <w:rPr>
                <w:rFonts w:ascii="Calibri Light" w:hAnsi="Calibri Light" w:cs="Calibri Light"/>
                <w:sz w:val="14"/>
                <w:szCs w:val="14"/>
              </w:rPr>
            </w:pPr>
            <w:r w:rsidRPr="00945EAA">
              <w:rPr>
                <w:rFonts w:ascii="Arial" w:hAnsi="Arial" w:cs="Arial"/>
                <w:sz w:val="16"/>
                <w:szCs w:val="16"/>
              </w:rPr>
              <w:t xml:space="preserve">- CONJUNTO DE VALVULA AORTICA EXPANSÍVEL POR BALÃO PARA IMPLANTE </w:t>
            </w:r>
            <w:proofErr w:type="gramStart"/>
            <w:r w:rsidRPr="00945EAA">
              <w:rPr>
                <w:rFonts w:ascii="Arial" w:hAnsi="Arial" w:cs="Arial"/>
                <w:sz w:val="16"/>
                <w:szCs w:val="16"/>
              </w:rPr>
              <w:t>VIA  TRANSCATETER</w:t>
            </w:r>
            <w:proofErr w:type="gramEnd"/>
            <w:r w:rsidRPr="00945EAA">
              <w:rPr>
                <w:rFonts w:ascii="Arial" w:hAnsi="Arial" w:cs="Arial"/>
                <w:sz w:val="16"/>
                <w:szCs w:val="16"/>
              </w:rPr>
              <w:t xml:space="preserve"> COM ACESSO TRANSFEMORAL E FOLHETOS CONFECCIONADOS EM PERICÁRDIO. ARMAÇÃO EM CROMO COBALTO OU NIQUEL COBALTO COM SISTEMA </w:t>
            </w:r>
            <w:proofErr w:type="gramStart"/>
            <w:r w:rsidRPr="00945EAA">
              <w:rPr>
                <w:rFonts w:ascii="Arial" w:hAnsi="Arial" w:cs="Arial"/>
                <w:sz w:val="16"/>
                <w:szCs w:val="16"/>
              </w:rPr>
              <w:t>DE  SELAMENTO</w:t>
            </w:r>
            <w:proofErr w:type="gramEnd"/>
            <w:r w:rsidRPr="00945EAA">
              <w:rPr>
                <w:rFonts w:ascii="Arial" w:hAnsi="Arial" w:cs="Arial"/>
                <w:sz w:val="16"/>
                <w:szCs w:val="16"/>
              </w:rPr>
              <w:t xml:space="preserve"> INTERNO E EXTERNO (SAIA OU EQUIVALENTE) E FOLHETOS EM POSIÇÃO INTRA-ANULAR. .  TAMANHOS DA BIOPROTESE PARA TRATAMENTO DE PACIENTES COM ANULO VALVAR ENTRE 300 A 650 MM2 E ARTÉRIAS FEMORAIS A PARTIR 5,5 MM2. EMBALAGEM QUE PROMOVA BARREIRA BACTERIANA E PERMITA ABERTURA ASSÉPTICA, ESTERIL, APIROGENCO, COM DADOS DE IDENTIFICAÇÃO, VALIDADE, ESTERILIZAÇÃO, N° DO LOTE, REFERENCIA E REGISTRO NA ANVISA.</w:t>
            </w:r>
          </w:p>
        </w:tc>
        <w:tc>
          <w:tcPr>
            <w:tcW w:w="0" w:type="auto"/>
            <w:shd w:val="clear" w:color="auto" w:fill="auto"/>
          </w:tcPr>
          <w:p w14:paraId="5C5604E8" w14:textId="312D703B" w:rsidR="00CA3272" w:rsidRPr="00831C11" w:rsidRDefault="00CA3272" w:rsidP="00CA3272">
            <w:pPr>
              <w:spacing w:after="120"/>
              <w:jc w:val="both"/>
              <w:rPr>
                <w:rFonts w:ascii="Calibri Light" w:hAnsi="Calibri Light" w:cs="Calibri Light"/>
                <w:sz w:val="14"/>
                <w:szCs w:val="14"/>
              </w:rPr>
            </w:pPr>
            <w:r w:rsidRPr="00945EAA">
              <w:rPr>
                <w:rFonts w:ascii="Arial" w:hAnsi="Arial" w:cs="Arial"/>
                <w:sz w:val="16"/>
                <w:szCs w:val="16"/>
              </w:rPr>
              <w:t>64080113</w:t>
            </w:r>
          </w:p>
        </w:tc>
        <w:tc>
          <w:tcPr>
            <w:tcW w:w="0" w:type="auto"/>
            <w:shd w:val="clear" w:color="auto" w:fill="auto"/>
          </w:tcPr>
          <w:p w14:paraId="6B07229A" w14:textId="60B8A1D4" w:rsidR="00CA3272" w:rsidRPr="00831C11" w:rsidRDefault="00CA3272" w:rsidP="00CA3272">
            <w:pPr>
              <w:spacing w:after="120"/>
              <w:jc w:val="both"/>
              <w:rPr>
                <w:rFonts w:ascii="Calibri Light" w:hAnsi="Calibri Light" w:cs="Calibri Light"/>
                <w:sz w:val="14"/>
                <w:szCs w:val="14"/>
              </w:rPr>
            </w:pPr>
            <w:r w:rsidRPr="00945EAA">
              <w:rPr>
                <w:rFonts w:ascii="Arial" w:hAnsi="Arial" w:cs="Arial"/>
                <w:sz w:val="16"/>
                <w:szCs w:val="16"/>
              </w:rPr>
              <w:t>6324053</w:t>
            </w:r>
          </w:p>
        </w:tc>
        <w:tc>
          <w:tcPr>
            <w:tcW w:w="0" w:type="auto"/>
            <w:shd w:val="clear" w:color="auto" w:fill="auto"/>
          </w:tcPr>
          <w:p w14:paraId="0BC7647C" w14:textId="78DE2FE6" w:rsidR="00CA3272" w:rsidRPr="00831C11" w:rsidRDefault="00CA3272" w:rsidP="00CA3272">
            <w:pPr>
              <w:spacing w:after="120"/>
              <w:jc w:val="both"/>
              <w:rPr>
                <w:rFonts w:ascii="Calibri Light" w:hAnsi="Calibri Light" w:cs="Calibri Light"/>
                <w:sz w:val="14"/>
                <w:szCs w:val="14"/>
              </w:rPr>
            </w:pPr>
            <w:r w:rsidRPr="00945EAA">
              <w:rPr>
                <w:rFonts w:ascii="Arial" w:hAnsi="Arial" w:cs="Arial"/>
                <w:sz w:val="16"/>
                <w:szCs w:val="16"/>
              </w:rPr>
              <w:t>629913</w:t>
            </w:r>
          </w:p>
        </w:tc>
        <w:tc>
          <w:tcPr>
            <w:tcW w:w="0" w:type="auto"/>
            <w:shd w:val="clear" w:color="auto" w:fill="auto"/>
          </w:tcPr>
          <w:p w14:paraId="7B66AA4E" w14:textId="0788829B" w:rsidR="00CA3272" w:rsidRPr="00831C11" w:rsidRDefault="00CA3272" w:rsidP="00CA3272">
            <w:pPr>
              <w:spacing w:after="120"/>
              <w:jc w:val="both"/>
              <w:rPr>
                <w:rFonts w:ascii="Calibri Light" w:hAnsi="Calibri Light" w:cs="Calibri Light"/>
                <w:sz w:val="14"/>
                <w:szCs w:val="14"/>
              </w:rPr>
            </w:pPr>
            <w:r w:rsidRPr="00945EAA">
              <w:rPr>
                <w:rFonts w:ascii="Arial" w:hAnsi="Arial" w:cs="Arial"/>
                <w:sz w:val="16"/>
                <w:szCs w:val="16"/>
              </w:rPr>
              <w:t>UNIDADE</w:t>
            </w:r>
          </w:p>
        </w:tc>
        <w:tc>
          <w:tcPr>
            <w:tcW w:w="0" w:type="auto"/>
            <w:shd w:val="clear" w:color="auto" w:fill="auto"/>
          </w:tcPr>
          <w:p w14:paraId="2CA07A8F" w14:textId="7D7F90D3" w:rsidR="00CA3272" w:rsidRPr="00831C11" w:rsidRDefault="00CA3272" w:rsidP="00CA3272">
            <w:pPr>
              <w:spacing w:after="120"/>
              <w:jc w:val="both"/>
              <w:rPr>
                <w:rFonts w:ascii="Calibri Light" w:hAnsi="Calibri Light" w:cs="Calibri Light"/>
                <w:sz w:val="14"/>
                <w:szCs w:val="14"/>
              </w:rPr>
            </w:pPr>
            <w:r w:rsidRPr="00945EAA">
              <w:rPr>
                <w:rFonts w:ascii="Arial" w:hAnsi="Arial" w:cs="Arial"/>
                <w:sz w:val="16"/>
                <w:szCs w:val="16"/>
              </w:rPr>
              <w:t xml:space="preserve">    156,0000</w:t>
            </w:r>
          </w:p>
        </w:tc>
      </w:tr>
    </w:tbl>
    <w:p w14:paraId="51458D50" w14:textId="3B6FDBEF" w:rsidR="00C46AE7" w:rsidRDefault="00C46AE7" w:rsidP="00C46AE7">
      <w:pPr>
        <w:spacing w:after="211"/>
        <w:ind w:left="-8" w:right="-1"/>
      </w:pPr>
    </w:p>
    <w:p w14:paraId="744B2028" w14:textId="77777777" w:rsidR="00C46AE7" w:rsidRDefault="00C46AE7" w:rsidP="00C46AE7">
      <w:pPr>
        <w:spacing w:after="206"/>
      </w:pPr>
      <w:r>
        <w:rPr>
          <w:rFonts w:ascii="Calibri" w:eastAsia="Calibri" w:hAnsi="Calibri" w:cs="Calibri"/>
          <w:sz w:val="18"/>
        </w:rPr>
        <w:t xml:space="preserve"> </w:t>
      </w:r>
    </w:p>
    <w:p w14:paraId="011DA688" w14:textId="77777777" w:rsidR="00C46AE7" w:rsidRDefault="00C46AE7" w:rsidP="00C46AE7">
      <w:pPr>
        <w:spacing w:after="678" w:line="294" w:lineRule="auto"/>
        <w:ind w:left="-5" w:hanging="10"/>
        <w:jc w:val="both"/>
      </w:pPr>
      <w:proofErr w:type="gramStart"/>
      <w:r w:rsidRPr="00755F96">
        <w:rPr>
          <w:rFonts w:ascii="Calibri" w:eastAsia="Calibri" w:hAnsi="Calibri" w:cs="Calibri"/>
          <w:sz w:val="18"/>
        </w:rPr>
        <w:t>O(</w:t>
      </w:r>
      <w:proofErr w:type="gramEnd"/>
      <w:r w:rsidRPr="00755F96">
        <w:rPr>
          <w:rFonts w:ascii="Calibri" w:eastAsia="Calibri" w:hAnsi="Calibri" w:cs="Calibri"/>
          <w:sz w:val="18"/>
        </w:rPr>
        <w:t>s) item(</w:t>
      </w:r>
      <w:proofErr w:type="spellStart"/>
      <w:r w:rsidRPr="00755F96">
        <w:rPr>
          <w:rFonts w:ascii="Calibri" w:eastAsia="Calibri" w:hAnsi="Calibri" w:cs="Calibri"/>
          <w:sz w:val="18"/>
        </w:rPr>
        <w:t>ns</w:t>
      </w:r>
      <w:proofErr w:type="spellEnd"/>
      <w:r w:rsidRPr="00755F96">
        <w:rPr>
          <w:rFonts w:ascii="Calibri" w:eastAsia="Calibri" w:hAnsi="Calibri" w:cs="Calibri"/>
          <w:sz w:val="18"/>
        </w:rPr>
        <w:t>) integra(m o rol de materiais básicos, fundamentais e de uso corrente nas várias unidades e rotinas hospitalares, tratando-se, portanto, de contratação de grande importância</w:t>
      </w:r>
      <w:r>
        <w:rPr>
          <w:rFonts w:ascii="Arial" w:eastAsia="Arial" w:hAnsi="Arial" w:cs="Arial"/>
          <w:sz w:val="20"/>
        </w:rPr>
        <w:t>.</w:t>
      </w:r>
    </w:p>
    <w:p w14:paraId="698A5697"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3. Área requisitante</w:t>
      </w:r>
    </w:p>
    <w:tbl>
      <w:tblPr>
        <w:tblStyle w:val="TableGrid"/>
        <w:tblW w:w="11038" w:type="dxa"/>
        <w:tblInd w:w="30" w:type="dxa"/>
        <w:tblLook w:val="04A0" w:firstRow="1" w:lastRow="0" w:firstColumn="1" w:lastColumn="0" w:noHBand="0" w:noVBand="1"/>
      </w:tblPr>
      <w:tblGrid>
        <w:gridCol w:w="5504"/>
        <w:gridCol w:w="11473"/>
      </w:tblGrid>
      <w:tr w:rsidR="00C46AE7" w14:paraId="6F91CF88" w14:textId="77777777" w:rsidTr="00C46AE7">
        <w:trPr>
          <w:trHeight w:val="266"/>
        </w:trPr>
        <w:tc>
          <w:tcPr>
            <w:tcW w:w="5519" w:type="dxa"/>
            <w:tcBorders>
              <w:top w:val="nil"/>
              <w:left w:val="nil"/>
              <w:bottom w:val="nil"/>
              <w:right w:val="nil"/>
            </w:tcBorders>
          </w:tcPr>
          <w:p w14:paraId="7B28DEFB" w14:textId="77777777" w:rsidR="00C46AE7" w:rsidRDefault="00C46AE7" w:rsidP="00C46AE7">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C46AE7" w14:paraId="003C2521" w14:textId="77777777" w:rsidTr="00C46AE7">
              <w:trPr>
                <w:trHeight w:val="266"/>
              </w:trPr>
              <w:tc>
                <w:tcPr>
                  <w:tcW w:w="5504" w:type="dxa"/>
                  <w:tcBorders>
                    <w:top w:val="nil"/>
                    <w:left w:val="nil"/>
                    <w:bottom w:val="nil"/>
                    <w:right w:val="nil"/>
                  </w:tcBorders>
                  <w:shd w:val="clear" w:color="auto" w:fill="CCCCCC"/>
                </w:tcPr>
                <w:p w14:paraId="69FF3FB6" w14:textId="77777777" w:rsidR="00C46AE7" w:rsidRDefault="00C46AE7" w:rsidP="00C46AE7">
                  <w:pPr>
                    <w:jc w:val="center"/>
                  </w:pPr>
                  <w:r>
                    <w:rPr>
                      <w:rFonts w:ascii="Calibri" w:eastAsia="Calibri" w:hAnsi="Calibri" w:cs="Calibri"/>
                      <w:b/>
                      <w:sz w:val="18"/>
                    </w:rPr>
                    <w:t>Área Requisitante</w:t>
                  </w:r>
                </w:p>
              </w:tc>
            </w:tr>
          </w:tbl>
          <w:p w14:paraId="1E6907B5" w14:textId="77777777" w:rsidR="00C46AE7" w:rsidRDefault="00C46AE7" w:rsidP="00C46AE7"/>
        </w:tc>
        <w:tc>
          <w:tcPr>
            <w:tcW w:w="5519" w:type="dxa"/>
            <w:tcBorders>
              <w:top w:val="nil"/>
              <w:left w:val="nil"/>
              <w:bottom w:val="nil"/>
              <w:right w:val="nil"/>
            </w:tcBorders>
          </w:tcPr>
          <w:p w14:paraId="3E595E62" w14:textId="77777777" w:rsidR="00C46AE7" w:rsidRDefault="00C46AE7" w:rsidP="00C46AE7">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C46AE7" w14:paraId="184AD327" w14:textId="77777777" w:rsidTr="00C46AE7">
              <w:trPr>
                <w:trHeight w:val="266"/>
              </w:trPr>
              <w:tc>
                <w:tcPr>
                  <w:tcW w:w="5504" w:type="dxa"/>
                  <w:tcBorders>
                    <w:top w:val="nil"/>
                    <w:left w:val="nil"/>
                    <w:bottom w:val="nil"/>
                    <w:right w:val="nil"/>
                  </w:tcBorders>
                  <w:shd w:val="clear" w:color="auto" w:fill="CCCCCC"/>
                </w:tcPr>
                <w:p w14:paraId="05869D3D" w14:textId="77777777" w:rsidR="00C46AE7" w:rsidRDefault="00C46AE7" w:rsidP="00C46AE7">
                  <w:pPr>
                    <w:ind w:right="1"/>
                    <w:jc w:val="center"/>
                  </w:pPr>
                  <w:r>
                    <w:rPr>
                      <w:rFonts w:ascii="Calibri" w:eastAsia="Calibri" w:hAnsi="Calibri" w:cs="Calibri"/>
                      <w:b/>
                      <w:sz w:val="18"/>
                    </w:rPr>
                    <w:t>Responsável</w:t>
                  </w:r>
                </w:p>
              </w:tc>
            </w:tr>
          </w:tbl>
          <w:p w14:paraId="0993362B" w14:textId="77777777" w:rsidR="00C46AE7" w:rsidRDefault="00C46AE7" w:rsidP="00C46AE7"/>
        </w:tc>
      </w:tr>
    </w:tbl>
    <w:p w14:paraId="47D39249" w14:textId="2AA15238" w:rsidR="00C46AE7" w:rsidRDefault="00755F96" w:rsidP="00C46AE7">
      <w:pPr>
        <w:tabs>
          <w:tab w:val="center" w:pos="5859"/>
        </w:tabs>
        <w:spacing w:after="803" w:line="262" w:lineRule="auto"/>
        <w:ind w:left="-15"/>
      </w:pPr>
      <w:r>
        <w:rPr>
          <w:rFonts w:ascii="Calibri" w:eastAsia="Calibri" w:hAnsi="Calibri" w:cs="Calibri"/>
          <w:sz w:val="18"/>
        </w:rPr>
        <w:t xml:space="preserve">  </w:t>
      </w:r>
      <w:r w:rsidR="00C46AE7">
        <w:rPr>
          <w:rFonts w:ascii="Calibri" w:eastAsia="Calibri" w:hAnsi="Calibri" w:cs="Calibri"/>
          <w:sz w:val="18"/>
        </w:rPr>
        <w:t>Equipe de Suprimentos do HCFMUSP</w:t>
      </w:r>
      <w:r w:rsidR="00C46AE7">
        <w:rPr>
          <w:rFonts w:ascii="Calibri" w:eastAsia="Calibri" w:hAnsi="Calibri" w:cs="Calibri"/>
          <w:sz w:val="18"/>
        </w:rPr>
        <w:tab/>
        <w:t>INCOR</w:t>
      </w:r>
    </w:p>
    <w:p w14:paraId="1A9FDA5B"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4. Descrição dos Requisitos da Contratação</w:t>
      </w:r>
    </w:p>
    <w:p w14:paraId="018894C0" w14:textId="3D31F55F" w:rsidR="00C46AE7" w:rsidRDefault="00C46AE7" w:rsidP="00755F96">
      <w:pPr>
        <w:pStyle w:val="Ttulo3"/>
        <w:ind w:left="0" w:right="1"/>
        <w:jc w:val="left"/>
      </w:pPr>
      <w:r>
        <w:t>Comprovação de registro do objeto licitado concedido pelo órgão sanitário competente do Ministério da Saúde;</w:t>
      </w:r>
    </w:p>
    <w:p w14:paraId="6FBF4C5C" w14:textId="77777777" w:rsidR="00C46AE7" w:rsidRPr="00755F96" w:rsidRDefault="00C46AE7" w:rsidP="00755F96">
      <w:pPr>
        <w:spacing w:after="199" w:line="256" w:lineRule="auto"/>
        <w:ind w:hanging="10"/>
        <w:jc w:val="both"/>
        <w:rPr>
          <w:rFonts w:ascii="Calibri" w:eastAsia="Calibri" w:hAnsi="Calibri" w:cs="Calibri"/>
          <w:sz w:val="18"/>
        </w:rPr>
      </w:pPr>
      <w:r>
        <w:rPr>
          <w:rFonts w:ascii="Calibri" w:eastAsia="Calibri" w:hAnsi="Calibri" w:cs="Calibri"/>
          <w:sz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18E1519F" w14:textId="77777777" w:rsidR="00C46AE7" w:rsidRPr="00755F96" w:rsidRDefault="00C46AE7" w:rsidP="00755F96">
      <w:pPr>
        <w:spacing w:after="199" w:line="256" w:lineRule="auto"/>
        <w:ind w:hanging="10"/>
        <w:jc w:val="both"/>
        <w:rPr>
          <w:rFonts w:ascii="Calibri" w:eastAsia="Calibri" w:hAnsi="Calibri" w:cs="Calibri"/>
          <w:sz w:val="18"/>
        </w:rPr>
      </w:pPr>
      <w:r>
        <w:rPr>
          <w:rFonts w:ascii="Calibri" w:eastAsia="Calibri" w:hAnsi="Calibri" w:cs="Calibri"/>
          <w:sz w:val="18"/>
        </w:rPr>
        <w:t>Deverá ser anexada cópia do respectivo ato formal dispensando o registro, se for o caso;</w:t>
      </w:r>
    </w:p>
    <w:p w14:paraId="17050ADE" w14:textId="77777777" w:rsidR="00C46AE7" w:rsidRPr="00755F96" w:rsidRDefault="00C46AE7" w:rsidP="00755F96">
      <w:pPr>
        <w:spacing w:after="199" w:line="256" w:lineRule="auto"/>
        <w:ind w:hanging="10"/>
        <w:jc w:val="both"/>
        <w:rPr>
          <w:rFonts w:ascii="Calibri" w:eastAsia="Calibri" w:hAnsi="Calibri" w:cs="Calibri"/>
          <w:sz w:val="18"/>
        </w:rPr>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377EB2C7" w14:textId="77777777" w:rsidR="00C46AE7" w:rsidRPr="00755F96" w:rsidRDefault="00C46AE7" w:rsidP="00755F96">
      <w:pPr>
        <w:spacing w:after="199" w:line="256" w:lineRule="auto"/>
        <w:ind w:hanging="10"/>
        <w:jc w:val="both"/>
        <w:rPr>
          <w:rFonts w:ascii="Calibri" w:eastAsia="Calibri" w:hAnsi="Calibri" w:cs="Calibri"/>
          <w:sz w:val="18"/>
        </w:rPr>
      </w:pPr>
      <w:r>
        <w:rPr>
          <w:rFonts w:ascii="Calibri" w:eastAsia="Calibri" w:hAnsi="Calibri" w:cs="Calibri"/>
          <w:sz w:val="18"/>
        </w:rPr>
        <w:t xml:space="preserve">Por ocasião da entrega na unidade requisitante do HCFMUSP, os produtos com validade igual ou inferior a 12 (doze) meses a partir da data </w:t>
      </w:r>
      <w:proofErr w:type="gramStart"/>
      <w:r>
        <w:rPr>
          <w:rFonts w:ascii="Calibri" w:eastAsia="Calibri" w:hAnsi="Calibri" w:cs="Calibri"/>
          <w:sz w:val="18"/>
        </w:rPr>
        <w:t>de  fabricação</w:t>
      </w:r>
      <w:proofErr w:type="gramEnd"/>
      <w:r>
        <w:rPr>
          <w:rFonts w:ascii="Calibri" w:eastAsia="Calibri" w:hAnsi="Calibri" w:cs="Calibri"/>
          <w:sz w:val="18"/>
        </w:rPr>
        <w:t>, deverão apresentar validade de no mínimo 2/3 (dois terços) do prazo de validade total.</w:t>
      </w:r>
    </w:p>
    <w:p w14:paraId="129D44C0" w14:textId="77777777" w:rsidR="00C46AE7" w:rsidRPr="00755F96" w:rsidRDefault="00C46AE7" w:rsidP="00755F96">
      <w:pPr>
        <w:spacing w:after="199" w:line="256" w:lineRule="auto"/>
        <w:ind w:hanging="10"/>
        <w:jc w:val="both"/>
        <w:rPr>
          <w:rFonts w:ascii="Calibri" w:eastAsia="Calibri" w:hAnsi="Calibri" w:cs="Calibri"/>
          <w:sz w:val="18"/>
        </w:rPr>
      </w:pPr>
      <w:r>
        <w:rPr>
          <w:rFonts w:ascii="Calibri" w:eastAsia="Calibri" w:hAnsi="Calibri" w:cs="Calibri"/>
          <w:sz w:val="18"/>
        </w:rPr>
        <w:t xml:space="preserve">Por ocasião da entrega na unidade requisitante do </w:t>
      </w:r>
      <w:proofErr w:type="gramStart"/>
      <w:r>
        <w:rPr>
          <w:rFonts w:ascii="Calibri" w:eastAsia="Calibri" w:hAnsi="Calibri" w:cs="Calibri"/>
          <w:sz w:val="18"/>
        </w:rPr>
        <w:t>HCFMUSP,  os</w:t>
      </w:r>
      <w:proofErr w:type="gramEnd"/>
      <w:r>
        <w:rPr>
          <w:rFonts w:ascii="Calibri" w:eastAsia="Calibri" w:hAnsi="Calibri" w:cs="Calibri"/>
          <w:sz w:val="18"/>
        </w:rPr>
        <w:t xml:space="preserve"> produtos com validade maior que 12 (doze) meses a partir da data de fabricação, deverão ser entregues com prazo de validade de no mínimo de 12 (doze) meses.</w:t>
      </w:r>
    </w:p>
    <w:p w14:paraId="36634607" w14:textId="77777777" w:rsidR="00C46AE7" w:rsidRPr="00755F96" w:rsidRDefault="00C46AE7" w:rsidP="00C46AE7">
      <w:pPr>
        <w:spacing w:after="205"/>
        <w:ind w:left="135"/>
        <w:rPr>
          <w:rFonts w:ascii="Calibri" w:eastAsia="Calibri" w:hAnsi="Calibri" w:cs="Calibri"/>
          <w:sz w:val="18"/>
        </w:rPr>
      </w:pPr>
      <w:r>
        <w:rPr>
          <w:rFonts w:ascii="Calibri" w:eastAsia="Calibri" w:hAnsi="Calibri" w:cs="Calibri"/>
          <w:sz w:val="18"/>
        </w:rPr>
        <w:t xml:space="preserve"> </w:t>
      </w:r>
    </w:p>
    <w:p w14:paraId="198250F0" w14:textId="77777777" w:rsidR="00C46AE7" w:rsidRPr="00755F96" w:rsidRDefault="00C46AE7" w:rsidP="00755F96">
      <w:pPr>
        <w:pStyle w:val="Ttulo3"/>
        <w:ind w:left="145"/>
        <w:jc w:val="left"/>
        <w:rPr>
          <w:rFonts w:ascii="Calibri" w:eastAsia="Calibri" w:hAnsi="Calibri" w:cs="Calibri"/>
          <w:bCs w:val="0"/>
          <w:sz w:val="18"/>
          <w:szCs w:val="22"/>
          <w:lang w:val="pt-BR"/>
        </w:rPr>
      </w:pPr>
      <w:r w:rsidRPr="00755F96">
        <w:rPr>
          <w:rFonts w:ascii="Calibri" w:eastAsia="Calibri" w:hAnsi="Calibri" w:cs="Calibri"/>
          <w:bCs w:val="0"/>
          <w:sz w:val="18"/>
          <w:szCs w:val="22"/>
          <w:lang w:val="pt-BR"/>
        </w:rPr>
        <w:t>SUSTENTABILIDADE</w:t>
      </w:r>
    </w:p>
    <w:p w14:paraId="3767CB39" w14:textId="77777777" w:rsidR="00C46AE7" w:rsidRPr="00755F96" w:rsidRDefault="00C46AE7" w:rsidP="00C46AE7">
      <w:pPr>
        <w:spacing w:after="2" w:line="256" w:lineRule="auto"/>
        <w:ind w:left="130" w:hanging="10"/>
        <w:jc w:val="both"/>
        <w:rPr>
          <w:rFonts w:ascii="Calibri" w:eastAsia="Calibri" w:hAnsi="Calibri" w:cs="Calibri"/>
          <w:sz w:val="18"/>
        </w:rPr>
      </w:pPr>
      <w:r>
        <w:rPr>
          <w:rFonts w:ascii="Calibri" w:eastAsia="Calibri" w:hAnsi="Calibri" w:cs="Calibri"/>
          <w:sz w:val="18"/>
        </w:rPr>
        <w:t>4.1. Só será admitida a oferta de produto previamente notificado/registrado na ANVISA, conforme a Lei nº 6.360, de 1976 e Decreto nº</w:t>
      </w:r>
    </w:p>
    <w:p w14:paraId="23EC20DA" w14:textId="77777777" w:rsidR="00C46AE7" w:rsidRPr="00755F96" w:rsidRDefault="00C46AE7" w:rsidP="00C46AE7">
      <w:pPr>
        <w:spacing w:after="199" w:line="256" w:lineRule="auto"/>
        <w:ind w:left="130" w:hanging="10"/>
        <w:jc w:val="both"/>
        <w:rPr>
          <w:rFonts w:ascii="Calibri" w:eastAsia="Calibri" w:hAnsi="Calibri" w:cs="Calibri"/>
          <w:sz w:val="18"/>
        </w:rPr>
      </w:pPr>
      <w:r>
        <w:rPr>
          <w:rFonts w:ascii="Calibri" w:eastAsia="Calibri" w:hAnsi="Calibri" w:cs="Calibri"/>
          <w:sz w:val="18"/>
        </w:rPr>
        <w:t>8.077, de 2013.</w:t>
      </w:r>
    </w:p>
    <w:p w14:paraId="34B50830" w14:textId="77777777" w:rsidR="00C46AE7" w:rsidRPr="00755F96" w:rsidRDefault="00C46AE7" w:rsidP="00C46AE7">
      <w:pPr>
        <w:spacing w:after="199" w:line="256" w:lineRule="auto"/>
        <w:ind w:left="130" w:hanging="10"/>
        <w:jc w:val="both"/>
        <w:rPr>
          <w:rFonts w:ascii="Calibri" w:eastAsia="Calibri" w:hAnsi="Calibri" w:cs="Calibri"/>
          <w:sz w:val="18"/>
        </w:rPr>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2007EDBC" w14:textId="77777777" w:rsidR="00C46AE7" w:rsidRPr="00755F96" w:rsidRDefault="00C46AE7" w:rsidP="00C46AE7">
      <w:pPr>
        <w:spacing w:after="205"/>
        <w:ind w:left="60"/>
        <w:rPr>
          <w:rFonts w:ascii="Calibri" w:eastAsia="Calibri" w:hAnsi="Calibri" w:cs="Calibri"/>
          <w:sz w:val="18"/>
        </w:rPr>
      </w:pPr>
      <w:r>
        <w:rPr>
          <w:rFonts w:ascii="Calibri" w:eastAsia="Calibri" w:hAnsi="Calibri" w:cs="Calibri"/>
          <w:sz w:val="18"/>
        </w:rPr>
        <w:t xml:space="preserve"> </w:t>
      </w:r>
    </w:p>
    <w:p w14:paraId="6B380608" w14:textId="77777777" w:rsidR="00C46AE7" w:rsidRPr="00755F96" w:rsidRDefault="00C46AE7" w:rsidP="00755F96">
      <w:pPr>
        <w:pStyle w:val="Ttulo3"/>
        <w:ind w:left="55"/>
        <w:jc w:val="left"/>
        <w:rPr>
          <w:rFonts w:ascii="Calibri" w:eastAsia="Calibri" w:hAnsi="Calibri" w:cs="Calibri"/>
          <w:bCs w:val="0"/>
          <w:sz w:val="18"/>
          <w:szCs w:val="22"/>
          <w:lang w:val="pt-BR"/>
        </w:rPr>
      </w:pPr>
      <w:r w:rsidRPr="00755F96">
        <w:rPr>
          <w:rFonts w:ascii="Calibri" w:eastAsia="Calibri" w:hAnsi="Calibri" w:cs="Calibri"/>
          <w:bCs w:val="0"/>
          <w:sz w:val="18"/>
          <w:szCs w:val="22"/>
          <w:lang w:val="pt-BR"/>
        </w:rPr>
        <w:t xml:space="preserve">GARANTIA DA CONTRATAÇÃO </w:t>
      </w:r>
    </w:p>
    <w:p w14:paraId="5F4C5EB6" w14:textId="77777777" w:rsidR="00C46AE7" w:rsidRPr="00755F96" w:rsidRDefault="00C46AE7" w:rsidP="00C46AE7">
      <w:pPr>
        <w:spacing w:after="729" w:line="256" w:lineRule="auto"/>
        <w:ind w:left="70" w:hanging="10"/>
        <w:jc w:val="both"/>
        <w:rPr>
          <w:rFonts w:ascii="Calibri" w:eastAsia="Calibri" w:hAnsi="Calibri" w:cs="Calibri"/>
          <w:sz w:val="18"/>
        </w:rPr>
      </w:pPr>
      <w:r>
        <w:rPr>
          <w:rFonts w:ascii="Calibri" w:eastAsia="Calibri" w:hAnsi="Calibri" w:cs="Calibri"/>
          <w:sz w:val="18"/>
        </w:rPr>
        <w:t>4.3. Não haverá exigência da garantia da contratação dos artigos 96 e seguintes da Lei nº 14.133, de 2021, pelas razões constantes do Estudo Técnico Preliminar.</w:t>
      </w:r>
    </w:p>
    <w:p w14:paraId="0FDA450F"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5. Levantamento de Mercado</w:t>
      </w:r>
    </w:p>
    <w:p w14:paraId="43981B3A" w14:textId="77777777" w:rsidR="00C46AE7" w:rsidRDefault="00C46AE7" w:rsidP="00C46AE7">
      <w:pPr>
        <w:spacing w:after="199" w:line="262" w:lineRule="auto"/>
        <w:ind w:left="-5" w:hanging="10"/>
        <w:jc w:val="both"/>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3D59648D" w14:textId="77777777" w:rsidR="00C46AE7" w:rsidRDefault="00C46AE7" w:rsidP="00C46AE7">
      <w:pPr>
        <w:spacing w:after="724" w:line="262" w:lineRule="auto"/>
        <w:ind w:left="-5" w:hanging="10"/>
        <w:jc w:val="both"/>
      </w:pPr>
      <w:r>
        <w:rPr>
          <w:rFonts w:ascii="Calibri" w:eastAsia="Calibri" w:hAnsi="Calibri" w:cs="Calibri"/>
          <w:b/>
          <w:sz w:val="18"/>
        </w:rPr>
        <w:t xml:space="preserve">Item 1 - </w:t>
      </w:r>
      <w:r>
        <w:rPr>
          <w:rFonts w:ascii="Calibri" w:eastAsia="Calibri" w:hAnsi="Calibri" w:cs="Calibri"/>
          <w:sz w:val="18"/>
        </w:rPr>
        <w:t xml:space="preserve">Considerando que após a realização da pesquisa, utilizando todos os parâmetros estabelecidos na legislação específica e indicações da equipe técnica, verificamos que no histórico de compras anteriores, nos últimos </w:t>
      </w:r>
      <w:r>
        <w:rPr>
          <w:rFonts w:ascii="Calibri" w:eastAsia="Calibri" w:hAnsi="Calibri" w:cs="Calibri"/>
          <w:b/>
          <w:sz w:val="18"/>
        </w:rPr>
        <w:t>01</w:t>
      </w:r>
      <w:r>
        <w:rPr>
          <w:rFonts w:ascii="Calibri" w:eastAsia="Calibri" w:hAnsi="Calibri" w:cs="Calibri"/>
          <w:sz w:val="18"/>
        </w:rPr>
        <w:t xml:space="preserve"> </w:t>
      </w:r>
      <w:proofErr w:type="gramStart"/>
      <w:r>
        <w:rPr>
          <w:rFonts w:ascii="Calibri" w:eastAsia="Calibri" w:hAnsi="Calibri" w:cs="Calibri"/>
          <w:sz w:val="18"/>
        </w:rPr>
        <w:t>ano(</w:t>
      </w:r>
      <w:proofErr w:type="gramEnd"/>
      <w:r>
        <w:rPr>
          <w:rFonts w:ascii="Calibri" w:eastAsia="Calibri" w:hAnsi="Calibri" w:cs="Calibri"/>
          <w:sz w:val="18"/>
        </w:rPr>
        <w:t xml:space="preserve">s), os itens foram registrados pela empresa </w:t>
      </w:r>
      <w:r>
        <w:rPr>
          <w:rFonts w:ascii="Calibri" w:eastAsia="Calibri" w:hAnsi="Calibri" w:cs="Calibri"/>
          <w:b/>
          <w:sz w:val="18"/>
        </w:rPr>
        <w:t>BRAILE BIOMÉDICA INDÚSTRIA COMÉRCIO E REPRESENTAÇÕES LTDA</w:t>
      </w:r>
      <w:r>
        <w:rPr>
          <w:rFonts w:ascii="Calibri" w:eastAsia="Calibri" w:hAnsi="Calibri" w:cs="Calibri"/>
          <w:sz w:val="18"/>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29733EF4"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6. Descrição da solução como um todo</w:t>
      </w:r>
    </w:p>
    <w:p w14:paraId="4542E64A" w14:textId="77777777" w:rsidR="00C46AE7" w:rsidRPr="00755F96" w:rsidRDefault="00C46AE7" w:rsidP="00C46AE7">
      <w:pPr>
        <w:spacing w:after="166" w:line="294" w:lineRule="auto"/>
        <w:ind w:left="-5" w:hanging="10"/>
        <w:jc w:val="both"/>
        <w:rPr>
          <w:rFonts w:ascii="Calibri" w:eastAsia="Calibri" w:hAnsi="Calibri" w:cs="Calibri"/>
          <w:sz w:val="18"/>
        </w:rPr>
      </w:pPr>
      <w:r w:rsidRPr="00755F96">
        <w:rPr>
          <w:rFonts w:ascii="Calibri" w:eastAsia="Calibri" w:hAnsi="Calibri" w:cs="Calibri"/>
          <w:sz w:val="18"/>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328981F2" w14:textId="77777777" w:rsidR="00C46AE7" w:rsidRDefault="00C46AE7" w:rsidP="00C46AE7">
      <w:pPr>
        <w:spacing w:after="235"/>
      </w:pPr>
      <w:r>
        <w:rPr>
          <w:rFonts w:ascii="Calibri" w:eastAsia="Calibri" w:hAnsi="Calibri" w:cs="Calibri"/>
          <w:sz w:val="18"/>
        </w:rPr>
        <w:t xml:space="preserve"> </w:t>
      </w:r>
    </w:p>
    <w:p w14:paraId="604AEB51" w14:textId="77777777" w:rsidR="00C46AE7" w:rsidRPr="00755F96" w:rsidRDefault="00C46AE7" w:rsidP="00755F96">
      <w:pPr>
        <w:spacing w:after="166" w:line="294" w:lineRule="auto"/>
        <w:ind w:left="-5" w:hanging="10"/>
        <w:jc w:val="both"/>
        <w:rPr>
          <w:rFonts w:ascii="Calibri" w:eastAsia="Calibri" w:hAnsi="Calibri" w:cs="Calibri"/>
          <w:sz w:val="18"/>
        </w:rPr>
      </w:pPr>
      <w:r w:rsidRPr="00755F96">
        <w:rPr>
          <w:rFonts w:ascii="Calibri" w:eastAsia="Calibri" w:hAnsi="Calibri" w:cs="Calibri"/>
          <w:sz w:val="18"/>
        </w:rPr>
        <w:t>Visa substituir atual ata de registro de preço, conforme histórico de processos vigentes, com validade de 12 meses.</w:t>
      </w:r>
    </w:p>
    <w:p w14:paraId="35326A6D" w14:textId="77777777" w:rsidR="00C46AE7" w:rsidRPr="00755F96" w:rsidRDefault="00C46AE7" w:rsidP="00755F96">
      <w:pPr>
        <w:spacing w:after="166" w:line="294" w:lineRule="auto"/>
        <w:ind w:left="-5" w:hanging="10"/>
        <w:jc w:val="both"/>
        <w:rPr>
          <w:rFonts w:ascii="Calibri" w:eastAsia="Calibri" w:hAnsi="Calibri" w:cs="Calibri"/>
          <w:sz w:val="18"/>
        </w:rPr>
      </w:pPr>
      <w:r>
        <w:rPr>
          <w:rFonts w:ascii="Calibri" w:eastAsia="Calibri" w:hAnsi="Calibri" w:cs="Calibri"/>
          <w:sz w:val="18"/>
        </w:rPr>
        <w:t xml:space="preserve"> </w:t>
      </w:r>
    </w:p>
    <w:p w14:paraId="6A29B5EE" w14:textId="77777777" w:rsidR="00C46AE7" w:rsidRPr="00755F96" w:rsidRDefault="00C46AE7" w:rsidP="00C46AE7">
      <w:pPr>
        <w:spacing w:after="166" w:line="294" w:lineRule="auto"/>
        <w:ind w:left="-5" w:hanging="10"/>
        <w:jc w:val="both"/>
        <w:rPr>
          <w:rFonts w:ascii="Calibri" w:eastAsia="Calibri" w:hAnsi="Calibri" w:cs="Calibri"/>
          <w:sz w:val="18"/>
        </w:rPr>
      </w:pPr>
      <w:r w:rsidRPr="00755F96">
        <w:rPr>
          <w:rFonts w:ascii="Calibri" w:eastAsia="Calibri" w:hAnsi="Calibri" w:cs="Calibri"/>
          <w:sz w:val="18"/>
        </w:rPr>
        <w:t>Os fornecedores que assinarem a Ata de Registro de Preços estarão obrigados a celebrar as contratações.</w:t>
      </w:r>
    </w:p>
    <w:p w14:paraId="5D355F99" w14:textId="77777777" w:rsidR="00C46AE7" w:rsidRPr="00755F96" w:rsidRDefault="00C46AE7" w:rsidP="00755F96">
      <w:pPr>
        <w:spacing w:after="166" w:line="294" w:lineRule="auto"/>
        <w:ind w:left="-5" w:hanging="10"/>
        <w:jc w:val="both"/>
        <w:rPr>
          <w:rFonts w:ascii="Calibri" w:eastAsia="Calibri" w:hAnsi="Calibri" w:cs="Calibri"/>
          <w:sz w:val="18"/>
        </w:rPr>
      </w:pPr>
      <w:r>
        <w:rPr>
          <w:rFonts w:ascii="Calibri" w:eastAsia="Calibri" w:hAnsi="Calibri" w:cs="Calibri"/>
          <w:sz w:val="18"/>
        </w:rPr>
        <w:t xml:space="preserve"> </w:t>
      </w:r>
    </w:p>
    <w:p w14:paraId="63A15F40" w14:textId="77777777" w:rsidR="00C46AE7" w:rsidRPr="00755F96" w:rsidRDefault="00C46AE7" w:rsidP="00C46AE7">
      <w:pPr>
        <w:spacing w:after="166" w:line="294" w:lineRule="auto"/>
        <w:ind w:left="-5" w:hanging="10"/>
        <w:jc w:val="both"/>
        <w:rPr>
          <w:rFonts w:ascii="Calibri" w:eastAsia="Calibri" w:hAnsi="Calibri" w:cs="Calibri"/>
          <w:sz w:val="18"/>
        </w:rPr>
      </w:pPr>
      <w:r w:rsidRPr="00755F96">
        <w:rPr>
          <w:rFonts w:ascii="Calibri" w:eastAsia="Calibri" w:hAnsi="Calibri" w:cs="Calibri"/>
          <w:sz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40CFFEF4" w14:textId="77777777" w:rsidR="00C46AE7" w:rsidRPr="00755F96" w:rsidRDefault="00C46AE7" w:rsidP="00755F96">
      <w:pPr>
        <w:spacing w:after="166" w:line="294" w:lineRule="auto"/>
        <w:ind w:left="-5" w:hanging="10"/>
        <w:jc w:val="both"/>
        <w:rPr>
          <w:rFonts w:ascii="Calibri" w:eastAsia="Calibri" w:hAnsi="Calibri" w:cs="Calibri"/>
          <w:sz w:val="18"/>
        </w:rPr>
      </w:pPr>
      <w:r>
        <w:rPr>
          <w:rFonts w:ascii="Calibri" w:eastAsia="Calibri" w:hAnsi="Calibri" w:cs="Calibri"/>
          <w:sz w:val="18"/>
        </w:rPr>
        <w:t xml:space="preserve"> </w:t>
      </w:r>
    </w:p>
    <w:p w14:paraId="0674B547" w14:textId="77777777" w:rsidR="00C46AE7" w:rsidRPr="00755F96" w:rsidRDefault="00C46AE7" w:rsidP="00C46AE7">
      <w:pPr>
        <w:spacing w:after="166" w:line="294" w:lineRule="auto"/>
        <w:ind w:left="-5" w:hanging="10"/>
        <w:jc w:val="both"/>
        <w:rPr>
          <w:rFonts w:ascii="Calibri" w:eastAsia="Calibri" w:hAnsi="Calibri" w:cs="Calibri"/>
          <w:sz w:val="18"/>
        </w:rPr>
      </w:pPr>
      <w:r w:rsidRPr="00755F96">
        <w:rPr>
          <w:rFonts w:ascii="Calibri" w:eastAsia="Calibri" w:hAnsi="Calibri" w:cs="Calibri"/>
          <w:sz w:val="18"/>
        </w:rPr>
        <w:t>As contratações decorrentes da Ata de Registro de Preços serão formalizadas mediante a emissão de nota de empenho.</w:t>
      </w:r>
    </w:p>
    <w:p w14:paraId="465B2814" w14:textId="77777777" w:rsidR="00C46AE7" w:rsidRPr="00755F96" w:rsidRDefault="00C46AE7" w:rsidP="00755F96">
      <w:pPr>
        <w:spacing w:after="166" w:line="294" w:lineRule="auto"/>
        <w:ind w:left="-5" w:hanging="10"/>
        <w:jc w:val="both"/>
        <w:rPr>
          <w:rFonts w:ascii="Calibri" w:eastAsia="Calibri" w:hAnsi="Calibri" w:cs="Calibri"/>
          <w:sz w:val="18"/>
        </w:rPr>
      </w:pPr>
      <w:r>
        <w:rPr>
          <w:rFonts w:ascii="Calibri" w:eastAsia="Calibri" w:hAnsi="Calibri" w:cs="Calibri"/>
          <w:sz w:val="18"/>
        </w:rPr>
        <w:t xml:space="preserve"> </w:t>
      </w:r>
    </w:p>
    <w:p w14:paraId="321D6574" w14:textId="6C265639" w:rsidR="00755F96" w:rsidRDefault="00C46AE7" w:rsidP="00755F96">
      <w:pPr>
        <w:spacing w:after="166" w:line="294" w:lineRule="auto"/>
        <w:ind w:left="-5" w:hanging="10"/>
        <w:jc w:val="both"/>
        <w:rPr>
          <w:rFonts w:ascii="Arial" w:eastAsia="Arial" w:hAnsi="Arial" w:cs="Arial"/>
          <w:sz w:val="20"/>
        </w:rPr>
      </w:pPr>
      <w:r w:rsidRPr="00755F96">
        <w:rPr>
          <w:rFonts w:ascii="Calibri" w:eastAsia="Calibri" w:hAnsi="Calibri" w:cs="Calibri"/>
          <w:sz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r>
        <w:rPr>
          <w:rFonts w:ascii="Arial" w:eastAsia="Arial" w:hAnsi="Arial" w:cs="Arial"/>
          <w:sz w:val="20"/>
        </w:rPr>
        <w:t>.</w:t>
      </w:r>
    </w:p>
    <w:p w14:paraId="15C6BE46" w14:textId="77777777" w:rsidR="00755F96" w:rsidRDefault="00755F96">
      <w:pPr>
        <w:rPr>
          <w:rFonts w:ascii="Arial" w:eastAsia="Arial" w:hAnsi="Arial" w:cs="Arial"/>
          <w:sz w:val="20"/>
        </w:rPr>
      </w:pPr>
      <w:r>
        <w:rPr>
          <w:rFonts w:ascii="Arial" w:eastAsia="Arial" w:hAnsi="Arial" w:cs="Arial"/>
          <w:sz w:val="20"/>
        </w:rPr>
        <w:br w:type="page"/>
      </w:r>
    </w:p>
    <w:p w14:paraId="016072F2" w14:textId="77777777" w:rsidR="00C46AE7" w:rsidRDefault="00C46AE7" w:rsidP="00755F96">
      <w:pPr>
        <w:spacing w:after="166" w:line="294" w:lineRule="auto"/>
        <w:ind w:left="-5" w:hanging="10"/>
        <w:jc w:val="both"/>
      </w:pPr>
    </w:p>
    <w:p w14:paraId="2CC9D2FB" w14:textId="77777777" w:rsidR="00C46AE7" w:rsidRDefault="00C46AE7" w:rsidP="00C46AE7">
      <w:pPr>
        <w:spacing w:before="100" w:beforeAutospacing="1" w:after="100" w:afterAutospacing="1" w:line="240" w:lineRule="auto"/>
        <w:jc w:val="both"/>
      </w:pPr>
      <w:r w:rsidRPr="00C46AE7">
        <w:rPr>
          <w:rFonts w:ascii="Arial" w:eastAsia="Times New Roman" w:hAnsi="Arial" w:cs="Arial"/>
          <w:b/>
          <w:bCs/>
          <w:color w:val="000000"/>
          <w:sz w:val="18"/>
          <w:szCs w:val="18"/>
          <w:lang w:eastAsia="pt-BR"/>
        </w:rPr>
        <w:t xml:space="preserve">7. Estimativa das Quantidades a </w:t>
      </w:r>
      <w:proofErr w:type="gramStart"/>
      <w:r w:rsidRPr="00C46AE7">
        <w:rPr>
          <w:rFonts w:ascii="Arial" w:eastAsia="Times New Roman" w:hAnsi="Arial" w:cs="Arial"/>
          <w:b/>
          <w:bCs/>
          <w:color w:val="000000"/>
          <w:sz w:val="18"/>
          <w:szCs w:val="18"/>
          <w:lang w:eastAsia="pt-BR"/>
        </w:rPr>
        <w:t>serem Contratadas</w:t>
      </w:r>
      <w:proofErr w:type="gramEnd"/>
    </w:p>
    <w:p w14:paraId="55AFB7BB" w14:textId="77777777" w:rsidR="00C46AE7" w:rsidRDefault="00C46AE7" w:rsidP="00C46AE7">
      <w:pPr>
        <w:spacing w:after="724" w:line="262" w:lineRule="auto"/>
        <w:ind w:left="-5" w:hanging="10"/>
        <w:jc w:val="both"/>
      </w:pPr>
      <w:r>
        <w:rPr>
          <w:rFonts w:ascii="Calibri" w:eastAsia="Calibri" w:hAnsi="Calibri" w:cs="Calibri"/>
          <w:sz w:val="18"/>
        </w:rPr>
        <w:t>As quantidades a serem adquiridas foram definidas com base no planejamento anual da Instituição, refletindo as necessidades programadas e as projeções de demanda do Hospital das Clínicas da FMUSP para o período de vigência da contratação.</w:t>
      </w:r>
    </w:p>
    <w:p w14:paraId="512864E3"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8. Estimativa do Valor da Contratação</w:t>
      </w:r>
    </w:p>
    <w:p w14:paraId="15B33E25" w14:textId="77777777" w:rsidR="00C46AE7" w:rsidRPr="00755F96" w:rsidRDefault="00C46AE7" w:rsidP="00C46AE7">
      <w:pPr>
        <w:spacing w:after="202" w:line="294" w:lineRule="auto"/>
        <w:ind w:left="-5" w:hanging="10"/>
        <w:jc w:val="both"/>
        <w:rPr>
          <w:rFonts w:ascii="Calibri" w:eastAsia="Calibri" w:hAnsi="Calibri" w:cs="Calibri"/>
          <w:sz w:val="18"/>
        </w:rPr>
      </w:pPr>
      <w:r w:rsidRPr="00755F96">
        <w:rPr>
          <w:rFonts w:ascii="Calibri" w:eastAsia="Calibri" w:hAnsi="Calibri" w:cs="Calibri"/>
          <w:sz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1863D794" w14:textId="77777777" w:rsidR="00C46AE7" w:rsidRPr="00755F96" w:rsidRDefault="00C46AE7" w:rsidP="00C46AE7">
      <w:pPr>
        <w:spacing w:after="166" w:line="294" w:lineRule="auto"/>
        <w:ind w:left="-5" w:hanging="10"/>
        <w:jc w:val="both"/>
        <w:rPr>
          <w:rFonts w:ascii="Calibri" w:eastAsia="Calibri" w:hAnsi="Calibri" w:cs="Calibri"/>
          <w:sz w:val="18"/>
        </w:rPr>
      </w:pPr>
      <w:r w:rsidRPr="00755F96">
        <w:rPr>
          <w:rFonts w:ascii="Calibri" w:eastAsia="Calibri" w:hAnsi="Calibri" w:cs="Calibri"/>
          <w:sz w:val="18"/>
        </w:rPr>
        <w:t>As vantagens do orçamento sigiloso são inúmeras, dentre elas pontuamos as seguintes:</w:t>
      </w:r>
    </w:p>
    <w:p w14:paraId="4951FCD7" w14:textId="77777777" w:rsidR="00C46AE7" w:rsidRDefault="00C46AE7" w:rsidP="00C46AE7">
      <w:pPr>
        <w:spacing w:after="235"/>
      </w:pPr>
      <w:r>
        <w:rPr>
          <w:rFonts w:ascii="Calibri" w:eastAsia="Calibri" w:hAnsi="Calibri" w:cs="Calibri"/>
          <w:sz w:val="18"/>
        </w:rPr>
        <w:t xml:space="preserve"> </w:t>
      </w:r>
    </w:p>
    <w:p w14:paraId="695DA729" w14:textId="77777777" w:rsidR="00C46AE7" w:rsidRDefault="00C46AE7" w:rsidP="00C46AE7">
      <w:pPr>
        <w:numPr>
          <w:ilvl w:val="0"/>
          <w:numId w:val="39"/>
        </w:numPr>
        <w:spacing w:after="166" w:line="294" w:lineRule="auto"/>
        <w:ind w:hanging="234"/>
        <w:jc w:val="both"/>
      </w:pPr>
      <w:proofErr w:type="gramStart"/>
      <w:r w:rsidRPr="00755F96">
        <w:rPr>
          <w:rFonts w:ascii="Calibri" w:eastAsia="Calibri" w:hAnsi="Calibri" w:cs="Calibri"/>
          <w:sz w:val="18"/>
        </w:rPr>
        <w:t>busca</w:t>
      </w:r>
      <w:proofErr w:type="gramEnd"/>
      <w:r w:rsidRPr="00755F96">
        <w:rPr>
          <w:rFonts w:ascii="Calibri" w:eastAsia="Calibri" w:hAnsi="Calibri" w:cs="Calibri"/>
          <w:sz w:val="18"/>
        </w:rPr>
        <w:t xml:space="preserve"> diminuir a assimetria de informações entre a administração e o licitante e, dentre podemos citar</w:t>
      </w:r>
      <w:r>
        <w:rPr>
          <w:rFonts w:ascii="Arial" w:eastAsia="Arial" w:hAnsi="Arial" w:cs="Arial"/>
          <w:sz w:val="20"/>
        </w:rPr>
        <w:t>:</w:t>
      </w:r>
    </w:p>
    <w:p w14:paraId="48E2AEAE" w14:textId="77777777" w:rsidR="00C46AE7" w:rsidRDefault="00C46AE7" w:rsidP="00C46AE7">
      <w:pPr>
        <w:spacing w:after="235"/>
      </w:pPr>
      <w:r>
        <w:rPr>
          <w:rFonts w:ascii="Calibri" w:eastAsia="Calibri" w:hAnsi="Calibri" w:cs="Calibri"/>
          <w:sz w:val="18"/>
        </w:rPr>
        <w:t xml:space="preserve"> </w:t>
      </w:r>
    </w:p>
    <w:p w14:paraId="3B541A6F" w14:textId="77777777" w:rsidR="00C46AE7" w:rsidRPr="00755F96" w:rsidRDefault="00C46AE7" w:rsidP="00C46AE7">
      <w:pPr>
        <w:numPr>
          <w:ilvl w:val="0"/>
          <w:numId w:val="39"/>
        </w:numPr>
        <w:spacing w:after="166" w:line="294" w:lineRule="auto"/>
        <w:ind w:hanging="234"/>
        <w:jc w:val="both"/>
        <w:rPr>
          <w:rFonts w:ascii="Calibri" w:eastAsia="Calibri" w:hAnsi="Calibri" w:cs="Calibri"/>
          <w:sz w:val="18"/>
        </w:rPr>
      </w:pPr>
      <w:proofErr w:type="gramStart"/>
      <w:r w:rsidRPr="00755F96">
        <w:rPr>
          <w:rFonts w:ascii="Calibri" w:eastAsia="Calibri" w:hAnsi="Calibri" w:cs="Calibri"/>
          <w:sz w:val="18"/>
        </w:rPr>
        <w:t>estimula</w:t>
      </w:r>
      <w:proofErr w:type="gramEnd"/>
      <w:r w:rsidRPr="00755F96">
        <w:rPr>
          <w:rFonts w:ascii="Calibri" w:eastAsia="Calibri" w:hAnsi="Calibri" w:cs="Calibri"/>
          <w:sz w:val="18"/>
        </w:rPr>
        <w:t xml:space="preserve"> os licitantes a apresentarem propostas reais de preços, de acordo com os seus custos efetivos;</w:t>
      </w:r>
    </w:p>
    <w:p w14:paraId="2486EA45" w14:textId="77777777" w:rsidR="00C46AE7" w:rsidRDefault="00C46AE7" w:rsidP="00C46AE7">
      <w:pPr>
        <w:spacing w:after="235"/>
      </w:pPr>
      <w:r>
        <w:rPr>
          <w:rFonts w:ascii="Calibri" w:eastAsia="Calibri" w:hAnsi="Calibri" w:cs="Calibri"/>
          <w:sz w:val="18"/>
        </w:rPr>
        <w:t xml:space="preserve"> </w:t>
      </w:r>
    </w:p>
    <w:p w14:paraId="66D619A7" w14:textId="77777777" w:rsidR="00C46AE7" w:rsidRPr="00755F96" w:rsidRDefault="00C46AE7" w:rsidP="00C46AE7">
      <w:pPr>
        <w:numPr>
          <w:ilvl w:val="0"/>
          <w:numId w:val="39"/>
        </w:numPr>
        <w:spacing w:after="166" w:line="294" w:lineRule="auto"/>
        <w:ind w:hanging="234"/>
        <w:jc w:val="both"/>
        <w:rPr>
          <w:rFonts w:ascii="Calibri" w:eastAsia="Calibri" w:hAnsi="Calibri" w:cs="Calibri"/>
          <w:sz w:val="18"/>
        </w:rPr>
      </w:pPr>
      <w:proofErr w:type="gramStart"/>
      <w:r w:rsidRPr="00755F96">
        <w:rPr>
          <w:rFonts w:ascii="Calibri" w:eastAsia="Calibri" w:hAnsi="Calibri" w:cs="Calibri"/>
          <w:sz w:val="18"/>
        </w:rPr>
        <w:t>dificulta</w:t>
      </w:r>
      <w:proofErr w:type="gramEnd"/>
      <w:r w:rsidRPr="00755F96">
        <w:rPr>
          <w:rFonts w:ascii="Calibri" w:eastAsia="Calibri" w:hAnsi="Calibri" w:cs="Calibri"/>
          <w:sz w:val="18"/>
        </w:rPr>
        <w:t xml:space="preserve"> a participação de empresas sem expertise, com menor capacidade de planejamento ou responsabilidade </w:t>
      </w:r>
      <w:proofErr w:type="spellStart"/>
      <w:r w:rsidRPr="00755F96">
        <w:rPr>
          <w:rFonts w:ascii="Calibri" w:eastAsia="Calibri" w:hAnsi="Calibri" w:cs="Calibri"/>
          <w:sz w:val="18"/>
        </w:rPr>
        <w:t>técnicana</w:t>
      </w:r>
      <w:proofErr w:type="spellEnd"/>
      <w:r w:rsidRPr="00755F96">
        <w:rPr>
          <w:rFonts w:ascii="Calibri" w:eastAsia="Calibri" w:hAnsi="Calibri" w:cs="Calibri"/>
          <w:sz w:val="18"/>
        </w:rPr>
        <w:t xml:space="preserve"> confecção das propostas; busca fazer com que os licitantes apresentem suas melhores propostas;</w:t>
      </w:r>
    </w:p>
    <w:p w14:paraId="3EA30B89" w14:textId="77777777" w:rsidR="00C46AE7" w:rsidRDefault="00C46AE7" w:rsidP="00C46AE7">
      <w:pPr>
        <w:spacing w:after="235"/>
      </w:pPr>
      <w:r>
        <w:rPr>
          <w:rFonts w:ascii="Calibri" w:eastAsia="Calibri" w:hAnsi="Calibri" w:cs="Calibri"/>
          <w:sz w:val="18"/>
        </w:rPr>
        <w:t xml:space="preserve"> </w:t>
      </w:r>
    </w:p>
    <w:p w14:paraId="0FFE67E1" w14:textId="77777777" w:rsidR="00C46AE7" w:rsidRPr="00755F96" w:rsidRDefault="00C46AE7" w:rsidP="00C46AE7">
      <w:pPr>
        <w:numPr>
          <w:ilvl w:val="0"/>
          <w:numId w:val="39"/>
        </w:numPr>
        <w:spacing w:after="166" w:line="294" w:lineRule="auto"/>
        <w:ind w:hanging="234"/>
        <w:jc w:val="both"/>
        <w:rPr>
          <w:rFonts w:ascii="Calibri" w:eastAsia="Calibri" w:hAnsi="Calibri" w:cs="Calibri"/>
          <w:sz w:val="18"/>
        </w:rPr>
      </w:pPr>
      <w:proofErr w:type="gramStart"/>
      <w:r w:rsidRPr="00755F96">
        <w:rPr>
          <w:rFonts w:ascii="Calibri" w:eastAsia="Calibri" w:hAnsi="Calibri" w:cs="Calibri"/>
          <w:sz w:val="18"/>
        </w:rPr>
        <w:t>fomenta</w:t>
      </w:r>
      <w:proofErr w:type="gramEnd"/>
      <w:r w:rsidRPr="00755F96">
        <w:rPr>
          <w:rFonts w:ascii="Calibri" w:eastAsia="Calibri" w:hAnsi="Calibri" w:cs="Calibri"/>
          <w:sz w:val="18"/>
        </w:rPr>
        <w:t xml:space="preserve"> a negociação; (v) busca evitar o conluio nas licitações, ou seja, tem por escopo principal selecionar a </w:t>
      </w:r>
      <w:proofErr w:type="spellStart"/>
      <w:r w:rsidRPr="00755F96">
        <w:rPr>
          <w:rFonts w:ascii="Calibri" w:eastAsia="Calibri" w:hAnsi="Calibri" w:cs="Calibri"/>
          <w:sz w:val="18"/>
        </w:rPr>
        <w:t>propostamais</w:t>
      </w:r>
      <w:proofErr w:type="spellEnd"/>
      <w:r w:rsidRPr="00755F96">
        <w:rPr>
          <w:rFonts w:ascii="Calibri" w:eastAsia="Calibri" w:hAnsi="Calibri" w:cs="Calibri"/>
          <w:sz w:val="18"/>
        </w:rPr>
        <w:t xml:space="preserve"> vantajosa para a administração.</w:t>
      </w:r>
    </w:p>
    <w:p w14:paraId="2DE3E5CD" w14:textId="77777777" w:rsidR="00C46AE7" w:rsidRDefault="00C46AE7" w:rsidP="00C46AE7">
      <w:pPr>
        <w:spacing w:after="235"/>
      </w:pPr>
      <w:r>
        <w:rPr>
          <w:rFonts w:ascii="Calibri" w:eastAsia="Calibri" w:hAnsi="Calibri" w:cs="Calibri"/>
          <w:sz w:val="18"/>
        </w:rPr>
        <w:t xml:space="preserve"> </w:t>
      </w:r>
    </w:p>
    <w:p w14:paraId="1AF3B2C1" w14:textId="77777777" w:rsidR="00C46AE7" w:rsidRPr="00755F96" w:rsidRDefault="00C46AE7" w:rsidP="00755F96">
      <w:pPr>
        <w:numPr>
          <w:ilvl w:val="0"/>
          <w:numId w:val="39"/>
        </w:numPr>
        <w:spacing w:after="166" w:line="294" w:lineRule="auto"/>
        <w:ind w:hanging="234"/>
        <w:jc w:val="both"/>
        <w:rPr>
          <w:rFonts w:ascii="Calibri" w:eastAsia="Calibri" w:hAnsi="Calibri" w:cs="Calibri"/>
          <w:sz w:val="18"/>
        </w:rPr>
      </w:pPr>
      <w:r w:rsidRPr="00755F96">
        <w:rPr>
          <w:rFonts w:ascii="Calibri" w:eastAsia="Calibri" w:hAnsi="Calibri" w:cs="Calibri"/>
          <w:sz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121D6252" w14:textId="77777777" w:rsidR="00C46AE7" w:rsidRDefault="00C46AE7" w:rsidP="00C46AE7">
      <w:pPr>
        <w:spacing w:before="100" w:beforeAutospacing="1" w:after="100" w:afterAutospacing="1" w:line="240" w:lineRule="auto"/>
        <w:jc w:val="both"/>
      </w:pPr>
      <w:r w:rsidRPr="00C46AE7">
        <w:rPr>
          <w:rFonts w:ascii="Arial" w:eastAsia="Times New Roman" w:hAnsi="Arial" w:cs="Arial"/>
          <w:b/>
          <w:bCs/>
          <w:color w:val="000000"/>
          <w:sz w:val="18"/>
          <w:szCs w:val="18"/>
          <w:lang w:eastAsia="pt-BR"/>
        </w:rPr>
        <w:t>9. Justificativa para o Parcelamento ou não da Solução</w:t>
      </w:r>
    </w:p>
    <w:p w14:paraId="0C518CDA" w14:textId="77777777" w:rsidR="00C46AE7" w:rsidRDefault="00C46AE7" w:rsidP="00C46AE7">
      <w:pPr>
        <w:spacing w:after="724" w:line="262" w:lineRule="auto"/>
        <w:ind w:left="-5" w:hanging="10"/>
        <w:jc w:val="both"/>
      </w:pPr>
      <w:r>
        <w:rPr>
          <w:rFonts w:ascii="Calibri" w:eastAsia="Calibri" w:hAnsi="Calibri" w:cs="Calibri"/>
          <w:sz w:val="18"/>
        </w:rPr>
        <w:t>Quando ao parcelamento da solução, para aquisição de material de consumo considera-se viável a aquisição por ITEM,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2F954F5A"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10. Contratações Correlatas e/ou Interdependentes</w:t>
      </w:r>
    </w:p>
    <w:p w14:paraId="0E120677" w14:textId="77777777" w:rsidR="00C46AE7" w:rsidRDefault="00C46AE7" w:rsidP="00C46AE7">
      <w:pPr>
        <w:spacing w:after="697" w:line="294" w:lineRule="auto"/>
        <w:ind w:left="-5" w:hanging="10"/>
        <w:jc w:val="both"/>
      </w:pPr>
      <w:r w:rsidRPr="00755F96">
        <w:rPr>
          <w:rFonts w:ascii="Calibri" w:eastAsia="Calibri" w:hAnsi="Calibri" w:cs="Calibri"/>
          <w:sz w:val="18"/>
        </w:rPr>
        <w:t xml:space="preserve">A presente contratação não guarda interdependência ou tem correlação com outros </w:t>
      </w:r>
      <w:proofErr w:type="spellStart"/>
      <w:r w:rsidRPr="00755F96">
        <w:rPr>
          <w:rFonts w:ascii="Calibri" w:eastAsia="Calibri" w:hAnsi="Calibri" w:cs="Calibri"/>
          <w:sz w:val="18"/>
        </w:rPr>
        <w:t>DFDs</w:t>
      </w:r>
      <w:proofErr w:type="spellEnd"/>
      <w:r>
        <w:rPr>
          <w:rFonts w:ascii="Arial" w:eastAsia="Arial" w:hAnsi="Arial" w:cs="Arial"/>
          <w:sz w:val="20"/>
        </w:rPr>
        <w:t>.</w:t>
      </w:r>
    </w:p>
    <w:p w14:paraId="648EC3BE"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11. Alinhamento entre a Contratação e o Planejamento</w:t>
      </w:r>
    </w:p>
    <w:p w14:paraId="53F838EC" w14:textId="77777777" w:rsidR="00C46AE7" w:rsidRDefault="00C46AE7" w:rsidP="00C46AE7">
      <w:pPr>
        <w:spacing w:after="697" w:line="294" w:lineRule="auto"/>
        <w:ind w:left="-5" w:hanging="10"/>
        <w:jc w:val="both"/>
      </w:pPr>
      <w:r w:rsidRPr="00755F96">
        <w:rPr>
          <w:rFonts w:ascii="Calibri" w:eastAsia="Calibri" w:hAnsi="Calibri" w:cs="Calibri"/>
          <w:sz w:val="18"/>
        </w:rPr>
        <w:t>Os itens previstos nesta contratação estão de acordo com o planejamento da Instituição para o exercício 2026</w:t>
      </w:r>
      <w:r>
        <w:rPr>
          <w:rFonts w:ascii="Arial" w:eastAsia="Arial" w:hAnsi="Arial" w:cs="Arial"/>
          <w:sz w:val="20"/>
        </w:rPr>
        <w:t>.</w:t>
      </w:r>
    </w:p>
    <w:p w14:paraId="74AC9AF6"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12. Resultados Pretendidos</w:t>
      </w:r>
    </w:p>
    <w:p w14:paraId="1CC1B86B" w14:textId="77777777" w:rsidR="00C46AE7" w:rsidRPr="00755F96" w:rsidRDefault="00C46AE7" w:rsidP="00C46AE7">
      <w:pPr>
        <w:spacing w:after="693" w:line="294" w:lineRule="auto"/>
        <w:ind w:left="-5" w:hanging="10"/>
        <w:jc w:val="both"/>
        <w:rPr>
          <w:rFonts w:ascii="Calibri" w:eastAsia="Calibri" w:hAnsi="Calibri" w:cs="Calibri"/>
          <w:sz w:val="18"/>
        </w:rPr>
      </w:pPr>
      <w:r w:rsidRPr="00755F96">
        <w:rPr>
          <w:rFonts w:ascii="Calibri" w:eastAsia="Calibri" w:hAnsi="Calibri" w:cs="Calibri"/>
          <w:sz w:val="18"/>
        </w:rPr>
        <w:t xml:space="preserve">Como benefícios resultantes desta aquisição espera-se melhor atender às demandas do Hospital das Clinicas de São Paulo - HCFMUSP, agilizar e conferir maior segurança ao atendimento do paciente por meio da disponibilidade </w:t>
      </w:r>
      <w:proofErr w:type="gramStart"/>
      <w:r w:rsidRPr="00755F96">
        <w:rPr>
          <w:rFonts w:ascii="Calibri" w:eastAsia="Calibri" w:hAnsi="Calibri" w:cs="Calibri"/>
          <w:sz w:val="18"/>
        </w:rPr>
        <w:t>dos material</w:t>
      </w:r>
      <w:proofErr w:type="gramEnd"/>
      <w:r w:rsidRPr="00755F96">
        <w:rPr>
          <w:rFonts w:ascii="Calibri" w:eastAsia="Calibri" w:hAnsi="Calibri" w:cs="Calibri"/>
          <w:sz w:val="18"/>
        </w:rPr>
        <w:t xml:space="preserve"> de consumo necessários e adequados. Além disso, visa a manutenção das </w:t>
      </w:r>
      <w:proofErr w:type="spellStart"/>
      <w:r w:rsidRPr="00755F96">
        <w:rPr>
          <w:rFonts w:ascii="Calibri" w:eastAsia="Calibri" w:hAnsi="Calibri" w:cs="Calibri"/>
          <w:sz w:val="18"/>
        </w:rPr>
        <w:t>pactuações</w:t>
      </w:r>
      <w:proofErr w:type="spellEnd"/>
      <w:r w:rsidRPr="00755F96">
        <w:rPr>
          <w:rFonts w:ascii="Calibri" w:eastAsia="Calibri" w:hAnsi="Calibri" w:cs="Calibri"/>
          <w:sz w:val="18"/>
        </w:rPr>
        <w:t xml:space="preserve"> e </w:t>
      </w:r>
      <w:proofErr w:type="spellStart"/>
      <w:r w:rsidRPr="00755F96">
        <w:rPr>
          <w:rFonts w:ascii="Calibri" w:eastAsia="Calibri" w:hAnsi="Calibri" w:cs="Calibri"/>
          <w:sz w:val="18"/>
        </w:rPr>
        <w:t>contratualizações</w:t>
      </w:r>
      <w:proofErr w:type="spellEnd"/>
      <w:r w:rsidRPr="00755F96">
        <w:rPr>
          <w:rFonts w:ascii="Calibri" w:eastAsia="Calibri" w:hAnsi="Calibri" w:cs="Calibri"/>
          <w:sz w:val="18"/>
        </w:rPr>
        <w:t xml:space="preserve"> acordadas entre a instituição e gestores públicos, de forma a atender plenamente a execução do Atendimento Integral e Descentralizado no SUS no Estado de São Paulo. </w:t>
      </w:r>
    </w:p>
    <w:p w14:paraId="4ECCADD2"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 xml:space="preserve">13. Providências a </w:t>
      </w:r>
      <w:proofErr w:type="gramStart"/>
      <w:r w:rsidRPr="00C46AE7">
        <w:rPr>
          <w:rFonts w:ascii="Arial" w:eastAsia="Times New Roman" w:hAnsi="Arial" w:cs="Arial"/>
          <w:b/>
          <w:bCs/>
          <w:color w:val="000000"/>
          <w:sz w:val="18"/>
          <w:szCs w:val="18"/>
          <w:lang w:eastAsia="pt-BR"/>
        </w:rPr>
        <w:t>serem Adotadas</w:t>
      </w:r>
      <w:proofErr w:type="gramEnd"/>
    </w:p>
    <w:p w14:paraId="1D354009" w14:textId="77777777" w:rsidR="00C46AE7" w:rsidRDefault="00C46AE7" w:rsidP="00C46AE7">
      <w:pPr>
        <w:spacing w:after="724"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EE65E95"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14. Possíveis Impactos Ambientais</w:t>
      </w:r>
    </w:p>
    <w:p w14:paraId="06C72E48" w14:textId="77777777" w:rsidR="00C46AE7" w:rsidRPr="00755F96" w:rsidRDefault="00C46AE7" w:rsidP="00755F96">
      <w:pPr>
        <w:spacing w:after="724" w:line="262" w:lineRule="auto"/>
        <w:ind w:left="-5" w:hanging="10"/>
        <w:jc w:val="both"/>
        <w:rPr>
          <w:rFonts w:ascii="Calibri" w:eastAsia="Calibri" w:hAnsi="Calibri" w:cs="Calibri"/>
          <w:sz w:val="18"/>
        </w:rPr>
      </w:pPr>
      <w:r w:rsidRPr="00755F96">
        <w:rPr>
          <w:rFonts w:ascii="Calibri" w:eastAsia="Calibri" w:hAnsi="Calibri" w:cs="Calibri"/>
          <w:sz w:val="18"/>
        </w:rPr>
        <w:t>Na instituição há equipe dedicada ao serviço de gerenciamento de resíduos hospitalares, com processos e fluxos estabelecidos com base na legislação pertinente, de modo a realizar este trabalho de evitar impactos ambientais.</w:t>
      </w:r>
    </w:p>
    <w:p w14:paraId="224743D2" w14:textId="77777777" w:rsidR="00C46AE7" w:rsidRDefault="00C46AE7" w:rsidP="00C46AE7">
      <w:pPr>
        <w:spacing w:after="635"/>
        <w:ind w:left="60"/>
      </w:pPr>
      <w:r>
        <w:rPr>
          <w:rFonts w:ascii="Calibri" w:eastAsia="Calibri" w:hAnsi="Calibri" w:cs="Calibri"/>
          <w:b/>
          <w:sz w:val="27"/>
        </w:rPr>
        <w:t xml:space="preserve"> </w:t>
      </w:r>
    </w:p>
    <w:p w14:paraId="23018397"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15. Equipe de apoio pregão</w:t>
      </w:r>
    </w:p>
    <w:p w14:paraId="0C220975" w14:textId="77777777" w:rsidR="00C46AE7" w:rsidRDefault="00C46AE7" w:rsidP="00C46AE7">
      <w:pPr>
        <w:spacing w:after="194" w:line="262" w:lineRule="auto"/>
        <w:ind w:left="-5" w:hanging="10"/>
        <w:jc w:val="both"/>
      </w:pPr>
      <w:r>
        <w:rPr>
          <w:rFonts w:ascii="Calibri" w:eastAsia="Calibri" w:hAnsi="Calibri" w:cs="Calibri"/>
          <w:sz w:val="18"/>
        </w:rPr>
        <w:t>Equipe: GTAM</w:t>
      </w:r>
    </w:p>
    <w:p w14:paraId="10D17991" w14:textId="77777777" w:rsidR="00C46AE7" w:rsidRDefault="00C46AE7" w:rsidP="00C46AE7">
      <w:pPr>
        <w:spacing w:after="724" w:line="262" w:lineRule="auto"/>
        <w:ind w:left="-5" w:hanging="10"/>
        <w:jc w:val="both"/>
      </w:pPr>
      <w:r>
        <w:rPr>
          <w:rFonts w:ascii="Calibri" w:eastAsia="Calibri" w:hAnsi="Calibri" w:cs="Calibri"/>
          <w:sz w:val="18"/>
        </w:rPr>
        <w:t>Elizete/Eliane/Alice do INCOR</w:t>
      </w:r>
    </w:p>
    <w:p w14:paraId="4F315BA8"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16. Responsáveis</w:t>
      </w:r>
    </w:p>
    <w:p w14:paraId="33962DC6" w14:textId="77777777" w:rsidR="00C46AE7" w:rsidRDefault="00C46AE7" w:rsidP="00C46AE7">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7">
        <w:r>
          <w:rPr>
            <w:rFonts w:ascii="Calibri" w:eastAsia="Calibri" w:hAnsi="Calibri" w:cs="Calibri"/>
            <w:color w:val="0000FF"/>
            <w:sz w:val="18"/>
            <w:u w:val="single" w:color="0000FF"/>
          </w:rPr>
          <w:t xml:space="preserve">Decreto nº 10.543, de 13 de novembro de </w:t>
        </w:r>
      </w:hyperlink>
      <w:hyperlink r:id="rId28">
        <w:r>
          <w:rPr>
            <w:rFonts w:ascii="Calibri" w:eastAsia="Calibri" w:hAnsi="Calibri" w:cs="Calibri"/>
            <w:color w:val="0000FF"/>
            <w:sz w:val="18"/>
            <w:u w:val="single" w:color="0000FF"/>
          </w:rPr>
          <w:t>2020</w:t>
        </w:r>
      </w:hyperlink>
      <w:hyperlink r:id="rId29">
        <w:r>
          <w:rPr>
            <w:rFonts w:ascii="Calibri" w:eastAsia="Calibri" w:hAnsi="Calibri" w:cs="Calibri"/>
            <w:sz w:val="18"/>
          </w:rPr>
          <w:t>.</w:t>
        </w:r>
      </w:hyperlink>
    </w:p>
    <w:p w14:paraId="2366D46E" w14:textId="77777777" w:rsidR="00C46AE7" w:rsidRDefault="00C46AE7" w:rsidP="00C46AE7">
      <w:pPr>
        <w:spacing w:after="0"/>
        <w:ind w:right="7"/>
        <w:jc w:val="center"/>
      </w:pPr>
      <w:r>
        <w:rPr>
          <w:rFonts w:ascii="Calibri" w:eastAsia="Calibri" w:hAnsi="Calibri" w:cs="Calibri"/>
          <w:sz w:val="18"/>
        </w:rPr>
        <w:t xml:space="preserve"> </w:t>
      </w:r>
    </w:p>
    <w:p w14:paraId="3AF04F16" w14:textId="77777777" w:rsidR="00C46AE7" w:rsidRDefault="00C46AE7" w:rsidP="00C46AE7">
      <w:pPr>
        <w:spacing w:after="54"/>
        <w:ind w:right="7"/>
        <w:jc w:val="center"/>
      </w:pPr>
      <w:r>
        <w:rPr>
          <w:rFonts w:ascii="Calibri" w:eastAsia="Calibri" w:hAnsi="Calibri" w:cs="Calibri"/>
          <w:sz w:val="18"/>
        </w:rPr>
        <w:t xml:space="preserve"> </w:t>
      </w:r>
    </w:p>
    <w:p w14:paraId="3016D1A4" w14:textId="77777777" w:rsidR="00C46AE7" w:rsidRDefault="00C46AE7" w:rsidP="00C46AE7">
      <w:pPr>
        <w:spacing w:after="54"/>
        <w:ind w:right="7"/>
        <w:jc w:val="center"/>
      </w:pPr>
      <w:r>
        <w:rPr>
          <w:rFonts w:ascii="Calibri" w:eastAsia="Calibri" w:hAnsi="Calibri" w:cs="Calibri"/>
          <w:sz w:val="18"/>
        </w:rPr>
        <w:t xml:space="preserve"> </w:t>
      </w:r>
    </w:p>
    <w:p w14:paraId="76754177" w14:textId="77777777" w:rsidR="00C46AE7" w:rsidRDefault="00C46AE7" w:rsidP="00C46AE7">
      <w:pPr>
        <w:spacing w:after="95"/>
        <w:ind w:right="7"/>
        <w:jc w:val="center"/>
      </w:pPr>
      <w:r>
        <w:rPr>
          <w:rFonts w:ascii="Calibri" w:eastAsia="Calibri" w:hAnsi="Calibri" w:cs="Calibri"/>
          <w:sz w:val="18"/>
        </w:rPr>
        <w:t xml:space="preserve"> </w:t>
      </w:r>
    </w:p>
    <w:p w14:paraId="0B5D579D" w14:textId="77777777" w:rsidR="00C46AE7" w:rsidRDefault="00C46AE7" w:rsidP="00755F96">
      <w:pPr>
        <w:pStyle w:val="Ttulo3"/>
        <w:spacing w:after="18"/>
        <w:ind w:left="10" w:right="7"/>
        <w:jc w:val="left"/>
      </w:pPr>
      <w:r>
        <w:rPr>
          <w:rFonts w:ascii="Calibri" w:eastAsia="Calibri" w:hAnsi="Calibri" w:cs="Calibri"/>
          <w:sz w:val="22"/>
        </w:rPr>
        <w:t>ANA CLAUDIA DOS SANTOS OLIVEIRA</w:t>
      </w:r>
    </w:p>
    <w:p w14:paraId="45F9F0B2" w14:textId="4354BB02" w:rsidR="00C46AE7" w:rsidRDefault="00C46AE7" w:rsidP="00755F96">
      <w:pPr>
        <w:spacing w:after="38"/>
        <w:ind w:left="10" w:right="7" w:hanging="10"/>
      </w:pPr>
      <w:r>
        <w:rPr>
          <w:rFonts w:ascii="Calibri" w:eastAsia="Calibri" w:hAnsi="Calibri" w:cs="Calibri"/>
          <w:sz w:val="18"/>
        </w:rPr>
        <w:t xml:space="preserve">Op. Micro Pl. </w:t>
      </w:r>
    </w:p>
    <w:p w14:paraId="2093BF32" w14:textId="77777777" w:rsidR="00C46AE7" w:rsidRDefault="00C46AE7" w:rsidP="00C46AE7">
      <w:pPr>
        <w:spacing w:after="54"/>
        <w:ind w:right="7"/>
        <w:jc w:val="center"/>
      </w:pPr>
      <w:r>
        <w:rPr>
          <w:rFonts w:ascii="Calibri" w:eastAsia="Calibri" w:hAnsi="Calibri" w:cs="Calibri"/>
          <w:sz w:val="18"/>
        </w:rPr>
        <w:t xml:space="preserve"> </w:t>
      </w:r>
    </w:p>
    <w:p w14:paraId="5F1AB588" w14:textId="77777777" w:rsidR="00C46AE7" w:rsidRDefault="00C46AE7" w:rsidP="00C46AE7">
      <w:pPr>
        <w:spacing w:after="95"/>
        <w:ind w:right="7"/>
        <w:jc w:val="center"/>
      </w:pPr>
      <w:r>
        <w:rPr>
          <w:rFonts w:ascii="Calibri" w:eastAsia="Calibri" w:hAnsi="Calibri" w:cs="Calibri"/>
          <w:sz w:val="18"/>
        </w:rPr>
        <w:t xml:space="preserve"> </w:t>
      </w:r>
    </w:p>
    <w:p w14:paraId="1EB3107A" w14:textId="77777777" w:rsidR="00C46AE7" w:rsidRDefault="00C46AE7" w:rsidP="00755F96">
      <w:pPr>
        <w:spacing w:after="18"/>
        <w:ind w:left="10" w:right="6" w:hanging="10"/>
      </w:pPr>
      <w:r>
        <w:rPr>
          <w:rFonts w:ascii="Calibri" w:eastAsia="Calibri" w:hAnsi="Calibri" w:cs="Calibri"/>
          <w:b/>
        </w:rPr>
        <w:t>PRISCILA SANTANA DESTRO</w:t>
      </w:r>
    </w:p>
    <w:p w14:paraId="07FA5012" w14:textId="191742FD" w:rsidR="00C46AE7" w:rsidRDefault="00C46AE7" w:rsidP="00755F96">
      <w:pPr>
        <w:spacing w:after="38"/>
        <w:ind w:left="10" w:right="7" w:hanging="10"/>
      </w:pPr>
      <w:r>
        <w:rPr>
          <w:rFonts w:ascii="Calibri" w:eastAsia="Calibri" w:hAnsi="Calibri" w:cs="Calibri"/>
          <w:sz w:val="18"/>
        </w:rPr>
        <w:t xml:space="preserve">Supervisora </w:t>
      </w:r>
    </w:p>
    <w:p w14:paraId="28DE841A" w14:textId="77777777" w:rsidR="00C46AE7" w:rsidRDefault="00C46AE7" w:rsidP="00C46AE7">
      <w:pPr>
        <w:spacing w:after="54"/>
        <w:ind w:right="7"/>
        <w:jc w:val="center"/>
      </w:pPr>
      <w:r>
        <w:rPr>
          <w:rFonts w:ascii="Calibri" w:eastAsia="Calibri" w:hAnsi="Calibri" w:cs="Calibri"/>
          <w:sz w:val="18"/>
        </w:rPr>
        <w:t xml:space="preserve"> </w:t>
      </w:r>
    </w:p>
    <w:p w14:paraId="7B7EB0CF" w14:textId="77777777" w:rsidR="00C46AE7" w:rsidRDefault="00C46AE7" w:rsidP="00C46AE7">
      <w:pPr>
        <w:spacing w:after="95"/>
        <w:ind w:right="7"/>
        <w:jc w:val="center"/>
      </w:pPr>
      <w:r>
        <w:rPr>
          <w:rFonts w:ascii="Calibri" w:eastAsia="Calibri" w:hAnsi="Calibri" w:cs="Calibri"/>
          <w:sz w:val="18"/>
        </w:rPr>
        <w:t xml:space="preserve"> </w:t>
      </w:r>
    </w:p>
    <w:p w14:paraId="4651ED76" w14:textId="77777777" w:rsidR="00C46AE7" w:rsidRDefault="00C46AE7" w:rsidP="00755F96">
      <w:pPr>
        <w:pStyle w:val="Ttulo3"/>
        <w:spacing w:after="18"/>
        <w:ind w:left="10" w:right="7"/>
        <w:jc w:val="left"/>
      </w:pPr>
      <w:r>
        <w:rPr>
          <w:rFonts w:ascii="Calibri" w:eastAsia="Calibri" w:hAnsi="Calibri" w:cs="Calibri"/>
          <w:sz w:val="22"/>
        </w:rPr>
        <w:t>LILIAN CALADO CAVALCANTE MONTANO</w:t>
      </w:r>
    </w:p>
    <w:p w14:paraId="500F8FDF" w14:textId="77777777" w:rsidR="00C46AE7" w:rsidRDefault="00C46AE7" w:rsidP="00755F96">
      <w:pPr>
        <w:spacing w:after="38"/>
        <w:ind w:left="10" w:right="6" w:hanging="10"/>
      </w:pPr>
      <w:r>
        <w:rPr>
          <w:rFonts w:ascii="Calibri" w:eastAsia="Calibri" w:hAnsi="Calibri" w:cs="Calibri"/>
          <w:sz w:val="18"/>
        </w:rPr>
        <w:t>Equipe de apoio</w:t>
      </w:r>
    </w:p>
    <w:p w14:paraId="6611B302" w14:textId="49F599A6" w:rsidR="00C46AE7" w:rsidRDefault="00C46AE7" w:rsidP="00C46AE7">
      <w:pPr>
        <w:spacing w:after="54"/>
        <w:ind w:right="7"/>
        <w:jc w:val="center"/>
      </w:pPr>
    </w:p>
    <w:p w14:paraId="500D3BE1" w14:textId="77777777" w:rsidR="00C46AE7" w:rsidRDefault="00C46AE7" w:rsidP="00C46AE7">
      <w:pPr>
        <w:spacing w:after="831"/>
        <w:ind w:right="7"/>
        <w:jc w:val="center"/>
      </w:pPr>
      <w:r>
        <w:rPr>
          <w:rFonts w:ascii="Calibri" w:eastAsia="Calibri" w:hAnsi="Calibri" w:cs="Calibri"/>
          <w:sz w:val="18"/>
        </w:rPr>
        <w:t xml:space="preserve"> </w:t>
      </w:r>
    </w:p>
    <w:p w14:paraId="26BEFA49" w14:textId="77777777" w:rsidR="00C46AE7" w:rsidRDefault="00C46AE7" w:rsidP="00C46AE7">
      <w:pPr>
        <w:spacing w:before="100" w:beforeAutospacing="1" w:after="100" w:afterAutospacing="1" w:line="240" w:lineRule="auto"/>
        <w:jc w:val="both"/>
      </w:pPr>
      <w:r w:rsidRPr="00C46AE7">
        <w:rPr>
          <w:rFonts w:ascii="Arial" w:eastAsia="Times New Roman" w:hAnsi="Arial" w:cs="Arial"/>
          <w:b/>
          <w:bCs/>
          <w:color w:val="000000"/>
          <w:sz w:val="18"/>
          <w:szCs w:val="18"/>
          <w:lang w:eastAsia="pt-BR"/>
        </w:rPr>
        <w:t>17. Declaração de Viabilidade</w:t>
      </w:r>
    </w:p>
    <w:p w14:paraId="07948A4E" w14:textId="7ACFF3F9" w:rsidR="00C46AE7" w:rsidRDefault="00C46AE7" w:rsidP="00C46AE7">
      <w:pPr>
        <w:spacing w:after="202"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w:t>
      </w:r>
      <w:r w:rsidR="00755F96">
        <w:rPr>
          <w:rFonts w:ascii="Calibri" w:eastAsia="Calibri" w:hAnsi="Calibri" w:cs="Calibri"/>
          <w:sz w:val="18"/>
        </w:rPr>
        <w:t>está</w:t>
      </w:r>
      <w:r>
        <w:rPr>
          <w:rFonts w:ascii="Calibri" w:eastAsia="Calibri" w:hAnsi="Calibri" w:cs="Calibri"/>
          <w:sz w:val="18"/>
        </w:rPr>
        <w:t xml:space="preserve"> contratação.</w:t>
      </w:r>
    </w:p>
    <w:p w14:paraId="688A8642"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17.1. Justificativa da Viabilidade</w:t>
      </w:r>
    </w:p>
    <w:p w14:paraId="434869D6" w14:textId="2D259D05" w:rsidR="00C11B71" w:rsidRDefault="00C46AE7" w:rsidP="00755F96">
      <w:pPr>
        <w:spacing w:after="724" w:line="262" w:lineRule="auto"/>
        <w:ind w:left="-5" w:hanging="10"/>
        <w:jc w:val="both"/>
        <w:rPr>
          <w:rFonts w:ascii="Arial" w:hAnsi="Arial" w:cs="Arial"/>
          <w:color w:val="FF0000"/>
          <w:spacing w:val="-2"/>
          <w:sz w:val="18"/>
          <w:szCs w:val="18"/>
        </w:rPr>
      </w:pPr>
      <w:r>
        <w:rPr>
          <w:rFonts w:ascii="Calibri" w:eastAsia="Calibri" w:hAnsi="Calibri" w:cs="Calibri"/>
          <w:sz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r w:rsidR="00755F96">
        <w:rPr>
          <w:rFonts w:ascii="Arial" w:hAnsi="Arial" w:cs="Arial"/>
          <w:color w:val="FF0000"/>
          <w:spacing w:val="-2"/>
          <w:sz w:val="18"/>
          <w:szCs w:val="18"/>
        </w:rPr>
        <w:t xml:space="preserve"> </w:t>
      </w:r>
    </w:p>
    <w:p w14:paraId="73EDADC2" w14:textId="77777777" w:rsidR="00625A3A" w:rsidRPr="00625A3A" w:rsidRDefault="00625A3A" w:rsidP="00625A3A">
      <w:pPr>
        <w:pStyle w:val="Corpodetexto"/>
        <w:rPr>
          <w:rFonts w:ascii="Arial" w:hAnsi="Arial" w:cs="Arial"/>
          <w:sz w:val="18"/>
          <w:szCs w:val="18"/>
        </w:rPr>
      </w:pP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30"/>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8C55AE" w:rsidRDefault="003D577F" w:rsidP="00D15389">
      <w:pPr>
        <w:spacing w:after="0" w:line="240" w:lineRule="auto"/>
        <w:ind w:left="142" w:right="40"/>
        <w:rPr>
          <w:rFonts w:ascii="Calibri" w:eastAsia="Calibri" w:hAnsi="Calibri" w:cs="Calibri"/>
          <w:sz w:val="18"/>
        </w:rPr>
      </w:pPr>
      <w:r w:rsidRPr="008C55AE">
        <w:rPr>
          <w:rFonts w:ascii="Calibri" w:eastAsia="Calibri" w:hAnsi="Calibri" w:cs="Calibri"/>
          <w:sz w:val="18"/>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8C55AE" w:rsidRDefault="003D577F" w:rsidP="00D15389">
      <w:pPr>
        <w:spacing w:after="0" w:line="240" w:lineRule="auto"/>
        <w:ind w:left="142" w:right="40"/>
        <w:rPr>
          <w:rFonts w:ascii="Calibri" w:eastAsia="Calibri" w:hAnsi="Calibri" w:cs="Calibri"/>
          <w:sz w:val="18"/>
        </w:rPr>
      </w:pPr>
      <w:r w:rsidRPr="008C55AE">
        <w:rPr>
          <w:rFonts w:ascii="Calibri" w:eastAsia="Calibri" w:hAnsi="Calibri" w:cs="Calibri"/>
          <w:sz w:val="18"/>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8C55AE" w:rsidRDefault="003D577F" w:rsidP="00D15389">
      <w:pPr>
        <w:spacing w:after="0" w:line="240" w:lineRule="auto"/>
        <w:ind w:left="142" w:right="40"/>
        <w:rPr>
          <w:rFonts w:ascii="Calibri" w:eastAsia="Calibri" w:hAnsi="Calibri" w:cs="Calibri"/>
          <w:sz w:val="18"/>
        </w:rPr>
      </w:pPr>
      <w:r w:rsidRPr="008C55AE">
        <w:rPr>
          <w:rFonts w:ascii="Calibri" w:eastAsia="Calibri" w:hAnsi="Calibri" w:cs="Calibri"/>
          <w:sz w:val="18"/>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8C55AE" w:rsidRDefault="003D577F" w:rsidP="00D15389">
      <w:pPr>
        <w:spacing w:after="0" w:line="240" w:lineRule="auto"/>
        <w:ind w:left="142" w:right="40"/>
        <w:rPr>
          <w:rFonts w:ascii="Calibri" w:eastAsia="Calibri" w:hAnsi="Calibri" w:cs="Calibri"/>
          <w:sz w:val="18"/>
        </w:rPr>
      </w:pPr>
      <w:r w:rsidRPr="008C55AE">
        <w:rPr>
          <w:rFonts w:ascii="Calibri" w:eastAsia="Calibri" w:hAnsi="Calibri" w:cs="Calibri"/>
          <w:sz w:val="18"/>
        </w:rPr>
        <w:t> </w:t>
      </w:r>
    </w:p>
    <w:p w14:paraId="27813173" w14:textId="77777777" w:rsidR="003D577F" w:rsidRPr="008C55AE" w:rsidRDefault="003D577F" w:rsidP="00D15389">
      <w:pPr>
        <w:spacing w:after="0" w:line="240" w:lineRule="auto"/>
        <w:ind w:left="142" w:right="40"/>
        <w:rPr>
          <w:rFonts w:ascii="Calibri" w:eastAsia="Calibri" w:hAnsi="Calibri" w:cs="Calibri"/>
          <w:sz w:val="18"/>
        </w:rPr>
      </w:pPr>
      <w:r w:rsidRPr="008C55AE">
        <w:rPr>
          <w:rFonts w:ascii="Calibri" w:eastAsia="Calibri" w:hAnsi="Calibri" w:cs="Calibri"/>
          <w:sz w:val="18"/>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8C55AE" w:rsidRDefault="003D577F" w:rsidP="00D15389">
      <w:pPr>
        <w:spacing w:after="0" w:line="240" w:lineRule="auto"/>
        <w:ind w:left="142" w:right="40"/>
        <w:rPr>
          <w:rFonts w:ascii="Calibri" w:eastAsia="Calibri" w:hAnsi="Calibri" w:cs="Calibri"/>
          <w:sz w:val="18"/>
        </w:rPr>
      </w:pPr>
      <w:r w:rsidRPr="008C55AE">
        <w:rPr>
          <w:rFonts w:ascii="Calibri" w:eastAsia="Calibri" w:hAnsi="Calibri" w:cs="Calibri"/>
          <w:sz w:val="18"/>
        </w:rPr>
        <w:t>O licitante da melhor oferta poderá acompanhar a análise visual da amostra após o seu recebimento. O dia, horário e local específicos serão informados no chat. </w:t>
      </w:r>
    </w:p>
    <w:p w14:paraId="6AFF795D" w14:textId="77777777" w:rsidR="003D577F" w:rsidRPr="008C55AE" w:rsidRDefault="003D577F" w:rsidP="00D15389">
      <w:pPr>
        <w:spacing w:after="0" w:line="240" w:lineRule="auto"/>
        <w:ind w:left="142" w:right="40"/>
        <w:rPr>
          <w:rFonts w:ascii="Calibri" w:eastAsia="Calibri" w:hAnsi="Calibri" w:cs="Calibri"/>
          <w:sz w:val="18"/>
        </w:rPr>
      </w:pPr>
      <w:r w:rsidRPr="008C55AE">
        <w:rPr>
          <w:rFonts w:ascii="Calibri" w:eastAsia="Calibri" w:hAnsi="Calibri" w:cs="Calibri"/>
          <w:sz w:val="18"/>
        </w:rPr>
        <w:t>A avaliação funcional do desempenho do produto será realizada pelos usuários dentro de um período estabelecido pela equipe técnica baseado na ficha de avaliação correspondente.</w:t>
      </w:r>
    </w:p>
    <w:p w14:paraId="65DFD7DF" w14:textId="77777777" w:rsidR="003D577F" w:rsidRPr="008C55AE" w:rsidRDefault="003D577F" w:rsidP="00D15389">
      <w:pPr>
        <w:spacing w:after="0" w:line="240" w:lineRule="auto"/>
        <w:ind w:left="142" w:right="40"/>
        <w:rPr>
          <w:rFonts w:ascii="Calibri" w:eastAsia="Calibri" w:hAnsi="Calibri" w:cs="Calibri"/>
          <w:sz w:val="18"/>
        </w:rPr>
      </w:pPr>
      <w:r w:rsidRPr="008C55AE">
        <w:rPr>
          <w:rFonts w:ascii="Calibri" w:eastAsia="Calibri" w:hAnsi="Calibri" w:cs="Calibri"/>
          <w:sz w:val="18"/>
        </w:rPr>
        <w:t> </w:t>
      </w:r>
    </w:p>
    <w:p w14:paraId="57698637" w14:textId="77777777" w:rsidR="003D577F" w:rsidRPr="008C55AE" w:rsidRDefault="003D577F" w:rsidP="00D15389">
      <w:pPr>
        <w:spacing w:after="0" w:line="240" w:lineRule="auto"/>
        <w:ind w:left="142" w:right="40"/>
        <w:rPr>
          <w:rFonts w:ascii="Calibri" w:eastAsia="Calibri" w:hAnsi="Calibri" w:cs="Calibri"/>
          <w:sz w:val="18"/>
        </w:rPr>
      </w:pPr>
      <w:r w:rsidRPr="008C55AE">
        <w:rPr>
          <w:rFonts w:ascii="Calibri" w:eastAsia="Calibri" w:hAnsi="Calibri" w:cs="Calibri"/>
          <w:sz w:val="18"/>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8C55AE" w:rsidRDefault="003D577F" w:rsidP="00D15389">
      <w:pPr>
        <w:spacing w:after="0" w:line="240" w:lineRule="auto"/>
        <w:ind w:left="142" w:right="40"/>
        <w:rPr>
          <w:rFonts w:ascii="Calibri" w:eastAsia="Calibri" w:hAnsi="Calibri" w:cs="Calibri"/>
          <w:sz w:val="18"/>
        </w:rPr>
      </w:pPr>
      <w:r w:rsidRPr="008C55AE">
        <w:rPr>
          <w:rFonts w:ascii="Calibri" w:eastAsia="Calibri" w:hAnsi="Calibri" w:cs="Calibri"/>
          <w:sz w:val="18"/>
        </w:rPr>
        <w:t>Equipe de Apoio - GTAM - Grupo Técnico de Assessoria em Materiais (gtam@hc.fm.usp.br) do Hospital das Clinicas da FMUSP. </w:t>
      </w:r>
    </w:p>
    <w:p w14:paraId="2F6CD2AD" w14:textId="77777777" w:rsidR="003D577F" w:rsidRPr="008C55AE" w:rsidRDefault="003D577F" w:rsidP="00D15389">
      <w:pPr>
        <w:spacing w:after="0" w:line="240" w:lineRule="auto"/>
        <w:ind w:left="142" w:right="40"/>
        <w:rPr>
          <w:rFonts w:ascii="Calibri" w:eastAsia="Calibri" w:hAnsi="Calibri" w:cs="Calibri"/>
          <w:sz w:val="18"/>
        </w:rPr>
      </w:pPr>
      <w:r w:rsidRPr="008C55AE">
        <w:rPr>
          <w:rFonts w:ascii="Calibri" w:eastAsia="Calibri" w:hAnsi="Calibri" w:cs="Calibri"/>
          <w:sz w:val="18"/>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8C55AE">
      <w:pPr>
        <w:pStyle w:val="Corpodetexto"/>
        <w:numPr>
          <w:ilvl w:val="1"/>
          <w:numId w:val="5"/>
        </w:numPr>
        <w:spacing w:before="139"/>
        <w:ind w:left="426" w:hanging="284"/>
        <w:rPr>
          <w:rFonts w:ascii="Arial" w:eastAsia="Times New Roman" w:hAnsi="Arial" w:cs="Arial"/>
          <w:color w:val="000000"/>
          <w:sz w:val="18"/>
          <w:szCs w:val="18"/>
          <w:lang w:eastAsia="pt-BR"/>
        </w:rPr>
      </w:pPr>
      <w:r w:rsidRPr="008C55AE">
        <w:rPr>
          <w:rFonts w:ascii="Calibri" w:eastAsia="Calibri" w:hAnsi="Calibri" w:cs="Calibri"/>
          <w:sz w:val="18"/>
          <w:szCs w:val="22"/>
          <w:lang w:val="pt-BR"/>
        </w:rPr>
        <w:t>Material - amostras a serem analisadas</w:t>
      </w:r>
      <w:r w:rsidRPr="007D080E">
        <w:rPr>
          <w:rFonts w:ascii="Arial" w:eastAsia="Times New Roman" w:hAnsi="Arial" w:cs="Arial"/>
          <w:color w:val="000000"/>
          <w:sz w:val="18"/>
          <w:szCs w:val="18"/>
          <w:lang w:eastAsia="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3730"/>
        <w:gridCol w:w="928"/>
        <w:gridCol w:w="901"/>
        <w:gridCol w:w="892"/>
        <w:gridCol w:w="968"/>
        <w:gridCol w:w="1097"/>
      </w:tblGrid>
      <w:tr w:rsidR="00CA3272" w:rsidRPr="00945EAA" w14:paraId="09E82737" w14:textId="77777777" w:rsidTr="00660DFE">
        <w:tc>
          <w:tcPr>
            <w:tcW w:w="0" w:type="auto"/>
            <w:shd w:val="clear" w:color="auto" w:fill="auto"/>
          </w:tcPr>
          <w:p w14:paraId="320D7C79" w14:textId="77777777" w:rsidR="00CA3272" w:rsidRPr="00945EAA" w:rsidRDefault="00CA3272" w:rsidP="00660DFE">
            <w:pPr>
              <w:spacing w:after="120"/>
              <w:jc w:val="both"/>
              <w:rPr>
                <w:rFonts w:ascii="Arial" w:hAnsi="Arial" w:cs="Arial"/>
                <w:b/>
                <w:sz w:val="16"/>
                <w:szCs w:val="16"/>
              </w:rPr>
            </w:pPr>
            <w:r w:rsidRPr="00945EAA">
              <w:rPr>
                <w:rFonts w:ascii="Arial" w:hAnsi="Arial" w:cs="Arial"/>
                <w:b/>
                <w:sz w:val="16"/>
                <w:szCs w:val="16"/>
              </w:rPr>
              <w:t>Item</w:t>
            </w:r>
          </w:p>
        </w:tc>
        <w:tc>
          <w:tcPr>
            <w:tcW w:w="0" w:type="auto"/>
            <w:shd w:val="clear" w:color="auto" w:fill="auto"/>
          </w:tcPr>
          <w:p w14:paraId="4A6CF0CB" w14:textId="77777777" w:rsidR="00CA3272" w:rsidRPr="00945EAA" w:rsidRDefault="00CA3272" w:rsidP="00660DFE">
            <w:pPr>
              <w:spacing w:after="120"/>
              <w:jc w:val="both"/>
              <w:rPr>
                <w:rFonts w:ascii="Arial" w:hAnsi="Arial" w:cs="Arial"/>
                <w:b/>
                <w:sz w:val="16"/>
                <w:szCs w:val="16"/>
              </w:rPr>
            </w:pPr>
            <w:r w:rsidRPr="00945EAA">
              <w:rPr>
                <w:rFonts w:ascii="Arial" w:hAnsi="Arial" w:cs="Arial"/>
                <w:b/>
                <w:sz w:val="16"/>
                <w:szCs w:val="16"/>
              </w:rPr>
              <w:t>Especificação</w:t>
            </w:r>
          </w:p>
        </w:tc>
        <w:tc>
          <w:tcPr>
            <w:tcW w:w="0" w:type="auto"/>
            <w:shd w:val="clear" w:color="auto" w:fill="auto"/>
          </w:tcPr>
          <w:p w14:paraId="505E767C" w14:textId="77777777" w:rsidR="00CA3272" w:rsidRPr="00945EAA" w:rsidRDefault="00CA3272" w:rsidP="00660DFE">
            <w:pPr>
              <w:spacing w:after="120"/>
              <w:jc w:val="both"/>
              <w:rPr>
                <w:rFonts w:ascii="Arial" w:hAnsi="Arial" w:cs="Arial"/>
                <w:b/>
                <w:sz w:val="16"/>
                <w:szCs w:val="16"/>
              </w:rPr>
            </w:pPr>
            <w:r w:rsidRPr="00945EAA">
              <w:rPr>
                <w:rFonts w:ascii="Arial" w:hAnsi="Arial" w:cs="Arial"/>
                <w:b/>
                <w:sz w:val="16"/>
                <w:szCs w:val="16"/>
              </w:rPr>
              <w:t>Código</w:t>
            </w:r>
          </w:p>
        </w:tc>
        <w:tc>
          <w:tcPr>
            <w:tcW w:w="0" w:type="auto"/>
            <w:shd w:val="clear" w:color="auto" w:fill="auto"/>
          </w:tcPr>
          <w:p w14:paraId="52F44B9C" w14:textId="77777777" w:rsidR="00CA3272" w:rsidRPr="00945EAA" w:rsidRDefault="00CA3272" w:rsidP="00660DFE">
            <w:pPr>
              <w:spacing w:after="120"/>
              <w:jc w:val="both"/>
              <w:rPr>
                <w:rFonts w:ascii="Arial" w:hAnsi="Arial" w:cs="Arial"/>
                <w:b/>
                <w:sz w:val="16"/>
                <w:szCs w:val="16"/>
              </w:rPr>
            </w:pPr>
            <w:r w:rsidRPr="00945EAA">
              <w:rPr>
                <w:rFonts w:ascii="Arial" w:hAnsi="Arial" w:cs="Arial"/>
                <w:b/>
                <w:sz w:val="16"/>
                <w:szCs w:val="16"/>
              </w:rPr>
              <w:t xml:space="preserve">Cód. </w:t>
            </w:r>
            <w:proofErr w:type="spellStart"/>
            <w:r w:rsidRPr="00945EAA">
              <w:rPr>
                <w:rFonts w:ascii="Arial" w:hAnsi="Arial" w:cs="Arial"/>
                <w:b/>
                <w:sz w:val="16"/>
                <w:szCs w:val="16"/>
              </w:rPr>
              <w:t>Siafisico</w:t>
            </w:r>
            <w:proofErr w:type="spellEnd"/>
          </w:p>
        </w:tc>
        <w:tc>
          <w:tcPr>
            <w:tcW w:w="0" w:type="auto"/>
            <w:shd w:val="clear" w:color="auto" w:fill="auto"/>
          </w:tcPr>
          <w:p w14:paraId="01059457" w14:textId="77777777" w:rsidR="00CA3272" w:rsidRPr="00945EAA" w:rsidRDefault="00CA3272" w:rsidP="00660DFE">
            <w:pPr>
              <w:spacing w:after="120"/>
              <w:jc w:val="both"/>
              <w:rPr>
                <w:rFonts w:ascii="Arial" w:hAnsi="Arial" w:cs="Arial"/>
                <w:b/>
                <w:sz w:val="16"/>
                <w:szCs w:val="16"/>
              </w:rPr>
            </w:pPr>
            <w:r w:rsidRPr="00945EAA">
              <w:rPr>
                <w:rFonts w:ascii="Arial" w:hAnsi="Arial" w:cs="Arial"/>
                <w:b/>
                <w:sz w:val="16"/>
                <w:szCs w:val="16"/>
              </w:rPr>
              <w:t>CATMAT</w:t>
            </w:r>
          </w:p>
        </w:tc>
        <w:tc>
          <w:tcPr>
            <w:tcW w:w="0" w:type="auto"/>
            <w:shd w:val="clear" w:color="auto" w:fill="auto"/>
          </w:tcPr>
          <w:p w14:paraId="4E1879F6" w14:textId="77777777" w:rsidR="00CA3272" w:rsidRPr="00945EAA" w:rsidRDefault="00CA3272" w:rsidP="00660DFE">
            <w:pPr>
              <w:spacing w:after="120"/>
              <w:jc w:val="both"/>
              <w:rPr>
                <w:rFonts w:ascii="Arial" w:hAnsi="Arial" w:cs="Arial"/>
                <w:b/>
                <w:sz w:val="16"/>
                <w:szCs w:val="16"/>
              </w:rPr>
            </w:pPr>
            <w:proofErr w:type="spellStart"/>
            <w:r w:rsidRPr="00945EAA">
              <w:rPr>
                <w:rFonts w:ascii="Arial" w:hAnsi="Arial" w:cs="Arial"/>
                <w:b/>
                <w:sz w:val="16"/>
                <w:szCs w:val="16"/>
              </w:rPr>
              <w:t>Und</w:t>
            </w:r>
            <w:proofErr w:type="spellEnd"/>
            <w:r w:rsidRPr="00945EAA">
              <w:rPr>
                <w:rFonts w:ascii="Arial" w:hAnsi="Arial" w:cs="Arial"/>
                <w:b/>
                <w:sz w:val="16"/>
                <w:szCs w:val="16"/>
              </w:rPr>
              <w:t>. de medida</w:t>
            </w:r>
          </w:p>
        </w:tc>
        <w:tc>
          <w:tcPr>
            <w:tcW w:w="0" w:type="auto"/>
            <w:shd w:val="clear" w:color="auto" w:fill="auto"/>
          </w:tcPr>
          <w:p w14:paraId="1C0BC097" w14:textId="77777777" w:rsidR="00CA3272" w:rsidRPr="00945EAA" w:rsidRDefault="00CA3272" w:rsidP="00660DFE">
            <w:pPr>
              <w:spacing w:after="120"/>
              <w:jc w:val="both"/>
              <w:rPr>
                <w:rFonts w:ascii="Arial" w:hAnsi="Arial" w:cs="Arial"/>
                <w:b/>
                <w:sz w:val="16"/>
                <w:szCs w:val="16"/>
              </w:rPr>
            </w:pPr>
            <w:r w:rsidRPr="00945EAA">
              <w:rPr>
                <w:rFonts w:ascii="Arial" w:hAnsi="Arial" w:cs="Arial"/>
                <w:b/>
                <w:sz w:val="16"/>
                <w:szCs w:val="16"/>
              </w:rPr>
              <w:t>Quantidade</w:t>
            </w:r>
          </w:p>
        </w:tc>
      </w:tr>
      <w:tr w:rsidR="00CA3272" w:rsidRPr="00945EAA" w14:paraId="52267AEF" w14:textId="77777777" w:rsidTr="00660DFE">
        <w:tc>
          <w:tcPr>
            <w:tcW w:w="0" w:type="auto"/>
            <w:shd w:val="clear" w:color="auto" w:fill="auto"/>
          </w:tcPr>
          <w:p w14:paraId="2A3531F6" w14:textId="77777777" w:rsidR="00CA3272" w:rsidRPr="00945EAA" w:rsidRDefault="00CA3272" w:rsidP="00660DFE">
            <w:pPr>
              <w:spacing w:after="120"/>
              <w:jc w:val="both"/>
              <w:rPr>
                <w:rFonts w:ascii="Arial" w:hAnsi="Arial" w:cs="Arial"/>
                <w:sz w:val="16"/>
                <w:szCs w:val="16"/>
              </w:rPr>
            </w:pPr>
            <w:r w:rsidRPr="00945EAA">
              <w:rPr>
                <w:rFonts w:ascii="Arial" w:hAnsi="Arial" w:cs="Arial"/>
                <w:sz w:val="16"/>
                <w:szCs w:val="16"/>
              </w:rPr>
              <w:t>1</w:t>
            </w:r>
          </w:p>
        </w:tc>
        <w:tc>
          <w:tcPr>
            <w:tcW w:w="0" w:type="auto"/>
            <w:shd w:val="clear" w:color="auto" w:fill="auto"/>
          </w:tcPr>
          <w:p w14:paraId="55CA810F" w14:textId="77777777" w:rsidR="00CA3272" w:rsidRPr="00945EAA" w:rsidRDefault="00CA3272" w:rsidP="00660DFE">
            <w:pPr>
              <w:spacing w:after="120"/>
              <w:jc w:val="both"/>
              <w:rPr>
                <w:rFonts w:ascii="Arial" w:hAnsi="Arial" w:cs="Arial"/>
                <w:sz w:val="16"/>
                <w:szCs w:val="16"/>
              </w:rPr>
            </w:pPr>
            <w:r w:rsidRPr="00945EAA">
              <w:rPr>
                <w:rFonts w:ascii="Arial" w:hAnsi="Arial" w:cs="Arial"/>
                <w:sz w:val="16"/>
                <w:szCs w:val="16"/>
              </w:rPr>
              <w:t xml:space="preserve">- CONJUNTO DE VALVULA AORTICA EXPANSÍVEL POR BALÃO PARA IMPLANTE </w:t>
            </w:r>
            <w:proofErr w:type="gramStart"/>
            <w:r w:rsidRPr="00945EAA">
              <w:rPr>
                <w:rFonts w:ascii="Arial" w:hAnsi="Arial" w:cs="Arial"/>
                <w:sz w:val="16"/>
                <w:szCs w:val="16"/>
              </w:rPr>
              <w:t>VIA  TRANSCATETER</w:t>
            </w:r>
            <w:proofErr w:type="gramEnd"/>
            <w:r w:rsidRPr="00945EAA">
              <w:rPr>
                <w:rFonts w:ascii="Arial" w:hAnsi="Arial" w:cs="Arial"/>
                <w:sz w:val="16"/>
                <w:szCs w:val="16"/>
              </w:rPr>
              <w:t xml:space="preserve"> COM ACESSO TRANSFEMORAL E FOLHETOS CONFECCIONADOS EM PERICÁRDIO. ARMAÇÃO EM CROMO COBALTO OU NIQUEL COBALTO COM SISTEMA </w:t>
            </w:r>
            <w:proofErr w:type="gramStart"/>
            <w:r w:rsidRPr="00945EAA">
              <w:rPr>
                <w:rFonts w:ascii="Arial" w:hAnsi="Arial" w:cs="Arial"/>
                <w:sz w:val="16"/>
                <w:szCs w:val="16"/>
              </w:rPr>
              <w:t>DE  SELAMENTO</w:t>
            </w:r>
            <w:proofErr w:type="gramEnd"/>
            <w:r w:rsidRPr="00945EAA">
              <w:rPr>
                <w:rFonts w:ascii="Arial" w:hAnsi="Arial" w:cs="Arial"/>
                <w:sz w:val="16"/>
                <w:szCs w:val="16"/>
              </w:rPr>
              <w:t xml:space="preserve"> INTERNO E EXTERNO (SAIA OU EQUIVALENTE) E FOLHETOS EM POSIÇÃO INTRA-ANULAR. .  TAMANHOS DA BIOPROTESE PARA TRATAMENTO DE PACIENTES COM ANULO VALVAR ENTRE 300 A 650 MM2 E ARTÉRIAS FEMORAIS A PARTIR 5,5 MM2. EMBALAGEM QUE PROMOVA BARREIRA BACTERIANA E PERMITA ABERTURA ASSÉPTICA, ESTERIL, APIROGENCO, COM DADOS DE IDENTIFICAÇÃO, VALIDADE, ESTERILIZAÇÃO, N° DO LOTE, REFERENCIA E REGISTRO NA ANVISA.</w:t>
            </w:r>
          </w:p>
        </w:tc>
        <w:tc>
          <w:tcPr>
            <w:tcW w:w="0" w:type="auto"/>
            <w:shd w:val="clear" w:color="auto" w:fill="auto"/>
          </w:tcPr>
          <w:p w14:paraId="54C5FC5B" w14:textId="77777777" w:rsidR="00CA3272" w:rsidRPr="00945EAA" w:rsidRDefault="00CA3272" w:rsidP="00660DFE">
            <w:pPr>
              <w:spacing w:after="120"/>
              <w:jc w:val="both"/>
              <w:rPr>
                <w:rFonts w:ascii="Arial" w:hAnsi="Arial" w:cs="Arial"/>
                <w:sz w:val="16"/>
                <w:szCs w:val="16"/>
              </w:rPr>
            </w:pPr>
            <w:r w:rsidRPr="00945EAA">
              <w:rPr>
                <w:rFonts w:ascii="Arial" w:hAnsi="Arial" w:cs="Arial"/>
                <w:sz w:val="16"/>
                <w:szCs w:val="16"/>
              </w:rPr>
              <w:t>64080113</w:t>
            </w:r>
          </w:p>
        </w:tc>
        <w:tc>
          <w:tcPr>
            <w:tcW w:w="0" w:type="auto"/>
            <w:shd w:val="clear" w:color="auto" w:fill="auto"/>
          </w:tcPr>
          <w:p w14:paraId="4A6F1C14" w14:textId="77777777" w:rsidR="00CA3272" w:rsidRPr="00945EAA" w:rsidRDefault="00CA3272" w:rsidP="00660DFE">
            <w:pPr>
              <w:spacing w:after="120"/>
              <w:jc w:val="both"/>
              <w:rPr>
                <w:rFonts w:ascii="Arial" w:hAnsi="Arial" w:cs="Arial"/>
                <w:sz w:val="16"/>
                <w:szCs w:val="16"/>
              </w:rPr>
            </w:pPr>
            <w:r w:rsidRPr="00945EAA">
              <w:rPr>
                <w:rFonts w:ascii="Arial" w:hAnsi="Arial" w:cs="Arial"/>
                <w:sz w:val="16"/>
                <w:szCs w:val="16"/>
              </w:rPr>
              <w:t>6324053</w:t>
            </w:r>
          </w:p>
        </w:tc>
        <w:tc>
          <w:tcPr>
            <w:tcW w:w="0" w:type="auto"/>
            <w:shd w:val="clear" w:color="auto" w:fill="auto"/>
          </w:tcPr>
          <w:p w14:paraId="2395101F" w14:textId="77777777" w:rsidR="00CA3272" w:rsidRPr="00945EAA" w:rsidRDefault="00CA3272" w:rsidP="00660DFE">
            <w:pPr>
              <w:spacing w:after="120"/>
              <w:jc w:val="both"/>
              <w:rPr>
                <w:rFonts w:ascii="Arial" w:hAnsi="Arial" w:cs="Arial"/>
                <w:sz w:val="16"/>
                <w:szCs w:val="16"/>
              </w:rPr>
            </w:pPr>
            <w:r w:rsidRPr="00945EAA">
              <w:rPr>
                <w:rFonts w:ascii="Arial" w:hAnsi="Arial" w:cs="Arial"/>
                <w:sz w:val="16"/>
                <w:szCs w:val="16"/>
              </w:rPr>
              <w:t>629913</w:t>
            </w:r>
          </w:p>
        </w:tc>
        <w:tc>
          <w:tcPr>
            <w:tcW w:w="0" w:type="auto"/>
            <w:shd w:val="clear" w:color="auto" w:fill="auto"/>
          </w:tcPr>
          <w:p w14:paraId="28983B79" w14:textId="77777777" w:rsidR="00CA3272" w:rsidRPr="00945EAA" w:rsidRDefault="00CA3272" w:rsidP="00660DFE">
            <w:pPr>
              <w:spacing w:after="120"/>
              <w:jc w:val="both"/>
              <w:rPr>
                <w:rFonts w:ascii="Arial" w:hAnsi="Arial" w:cs="Arial"/>
                <w:sz w:val="16"/>
                <w:szCs w:val="16"/>
              </w:rPr>
            </w:pPr>
            <w:r w:rsidRPr="00945EAA">
              <w:rPr>
                <w:rFonts w:ascii="Arial" w:hAnsi="Arial" w:cs="Arial"/>
                <w:sz w:val="16"/>
                <w:szCs w:val="16"/>
              </w:rPr>
              <w:t>UNIDADE</w:t>
            </w:r>
          </w:p>
        </w:tc>
        <w:tc>
          <w:tcPr>
            <w:tcW w:w="0" w:type="auto"/>
            <w:shd w:val="clear" w:color="auto" w:fill="auto"/>
          </w:tcPr>
          <w:p w14:paraId="732E4BFF" w14:textId="2CDEFC05" w:rsidR="00CA3272" w:rsidRPr="00945EAA" w:rsidRDefault="00CA3272" w:rsidP="00CA3272">
            <w:pPr>
              <w:spacing w:after="120"/>
              <w:jc w:val="both"/>
              <w:rPr>
                <w:rFonts w:ascii="Arial" w:hAnsi="Arial" w:cs="Arial"/>
                <w:sz w:val="16"/>
                <w:szCs w:val="16"/>
              </w:rPr>
            </w:pPr>
            <w:r w:rsidRPr="00945EAA">
              <w:rPr>
                <w:rFonts w:ascii="Arial" w:hAnsi="Arial" w:cs="Arial"/>
                <w:sz w:val="16"/>
                <w:szCs w:val="16"/>
              </w:rPr>
              <w:t xml:space="preserve">    </w:t>
            </w:r>
            <w:r>
              <w:rPr>
                <w:rFonts w:ascii="Arial" w:hAnsi="Arial" w:cs="Arial"/>
                <w:sz w:val="16"/>
                <w:szCs w:val="16"/>
              </w:rPr>
              <w:t>01</w:t>
            </w:r>
          </w:p>
        </w:tc>
      </w:tr>
    </w:tbl>
    <w:p w14:paraId="6DC44F67" w14:textId="77777777" w:rsidR="008C55AE" w:rsidRDefault="008C55AE" w:rsidP="008C55AE">
      <w:pPr>
        <w:spacing w:after="0" w:line="240" w:lineRule="auto"/>
        <w:ind w:right="40"/>
        <w:rPr>
          <w:rFonts w:ascii="Calibri" w:eastAsia="Calibri" w:hAnsi="Calibri" w:cs="Calibri"/>
          <w:sz w:val="18"/>
        </w:rPr>
      </w:pPr>
      <w:r>
        <w:rPr>
          <w:rFonts w:ascii="Calibri" w:eastAsia="Calibri" w:hAnsi="Calibri" w:cs="Calibri"/>
          <w:sz w:val="18"/>
        </w:rPr>
        <w:t xml:space="preserve">   </w:t>
      </w:r>
    </w:p>
    <w:p w14:paraId="25D19B54" w14:textId="4B68CEBD" w:rsidR="002D64BE" w:rsidRDefault="00CB2DBA" w:rsidP="008C55AE">
      <w:pPr>
        <w:spacing w:after="0" w:line="240" w:lineRule="auto"/>
        <w:ind w:right="40"/>
        <w:rPr>
          <w:rFonts w:ascii="Calibri" w:eastAsia="Calibri" w:hAnsi="Calibri" w:cs="Calibri"/>
          <w:sz w:val="18"/>
        </w:rPr>
      </w:pPr>
      <w:r w:rsidRPr="008C55AE">
        <w:rPr>
          <w:rFonts w:ascii="Calibri" w:eastAsia="Calibri" w:hAnsi="Calibri" w:cs="Calibri"/>
          <w:sz w:val="18"/>
        </w:rPr>
        <w:t xml:space="preserve"> </w:t>
      </w:r>
      <w:r w:rsidR="00CF15A1" w:rsidRPr="008C55AE">
        <w:rPr>
          <w:rFonts w:ascii="Calibri" w:eastAsia="Calibri" w:hAnsi="Calibri" w:cs="Calibri"/>
          <w:sz w:val="18"/>
        </w:rPr>
        <w:t xml:space="preserve">2.5 </w:t>
      </w:r>
      <w:r w:rsidR="008C55AE" w:rsidRPr="008C55AE">
        <w:rPr>
          <w:rFonts w:ascii="Calibri" w:eastAsia="Calibri" w:hAnsi="Calibri" w:cs="Calibri"/>
          <w:sz w:val="18"/>
        </w:rPr>
        <w:t>Método</w:t>
      </w:r>
      <w:r w:rsidR="00E43017" w:rsidRPr="008C55AE">
        <w:rPr>
          <w:rFonts w:ascii="Calibri" w:eastAsia="Calibri" w:hAnsi="Calibri" w:cs="Calibri"/>
          <w:sz w:val="18"/>
        </w:rPr>
        <w:t xml:space="preserve"> </w:t>
      </w:r>
    </w:p>
    <w:p w14:paraId="3B3A033E" w14:textId="77777777" w:rsidR="008C55AE" w:rsidRPr="008C55AE" w:rsidRDefault="008C55AE" w:rsidP="008C55AE">
      <w:pPr>
        <w:spacing w:after="0" w:line="240" w:lineRule="auto"/>
        <w:ind w:right="40"/>
        <w:rPr>
          <w:rFonts w:ascii="Calibri" w:eastAsia="Calibri" w:hAnsi="Calibri" w:cs="Calibri"/>
          <w:sz w:val="18"/>
        </w:rPr>
      </w:pPr>
    </w:p>
    <w:p w14:paraId="7540B07A"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2.5.1- Análise da proposta para dispensa da amostra:</w:t>
      </w:r>
    </w:p>
    <w:p w14:paraId="4DBF4167"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Produto ofertado: verificar-se se o produto corresponde ao solicitado no edital – observam-se as características físicas pré-estabelecidas, podendo considerar a variação aceitável</w:t>
      </w:r>
    </w:p>
    <w:p w14:paraId="3D3CDF10"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Registro na ANVISA: a não conformidade ou inconsistência com os dados do registro ou cadastro ou notificação na ANVISA é motivo para desclassificação da proposta.</w:t>
      </w:r>
    </w:p>
    <w:p w14:paraId="63465010"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Identificação: nome do produto, marca, modelo, lote, dimensões, referência, fabricante, origem;</w:t>
      </w:r>
    </w:p>
    <w:p w14:paraId="1B7A5B31"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Matéria prima: coberturas, composições: todos os itens que compõem um conjunto devem ser verificados conforme constante no edital;</w:t>
      </w:r>
    </w:p>
    <w:p w14:paraId="4009376D"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Dimensões: calibre, comprimento, gramatura, espessura, volume e demais requisitos solicitados no edital;</w:t>
      </w:r>
    </w:p>
    <w:p w14:paraId="3CA01528"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Esterilização: não estéril ou se estéril, método de esterilização e a validade de esterilização;</w:t>
      </w:r>
    </w:p>
    <w:p w14:paraId="64588116"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Certificado de Aprovação do Ministério do Trabalho (CA), quando aplicável;</w:t>
      </w:r>
    </w:p>
    <w:p w14:paraId="325D15DD"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Laudo de gramatura, quando aplicável</w:t>
      </w:r>
    </w:p>
    <w:p w14:paraId="381C9634"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Selo de conformidade do Inmetro, quando aplicável;</w:t>
      </w:r>
    </w:p>
    <w:p w14:paraId="3BBB1757"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8C55AE" w:rsidRDefault="003D577F" w:rsidP="008C55AE">
      <w:pPr>
        <w:spacing w:after="0" w:line="240" w:lineRule="auto"/>
        <w:ind w:left="142" w:right="40"/>
        <w:rPr>
          <w:rFonts w:ascii="Calibri" w:eastAsia="Calibri" w:hAnsi="Calibri" w:cs="Calibri"/>
          <w:sz w:val="18"/>
        </w:rPr>
      </w:pPr>
      <w:r w:rsidRPr="008C55AE">
        <w:rPr>
          <w:rFonts w:ascii="Calibri" w:eastAsia="Calibri" w:hAnsi="Calibri" w:cs="Calibri"/>
          <w:sz w:val="18"/>
        </w:rPr>
        <w:t> </w:t>
      </w:r>
    </w:p>
    <w:p w14:paraId="7B1D0150"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2.5.2- Análise física das amostras</w:t>
      </w:r>
    </w:p>
    <w:p w14:paraId="22C8626F"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As amostras são solicitadas em embalagens padrão de comercialização. Portanto, durante o recebimento, examina-se:</w:t>
      </w:r>
    </w:p>
    <w:p w14:paraId="7C750646"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Identificação: identificação do licitante, número do pregão, número do processo, número do item;</w:t>
      </w:r>
    </w:p>
    <w:p w14:paraId="307EB659"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Condições da amostra: acondicionamento, integridade;</w:t>
      </w:r>
    </w:p>
    <w:p w14:paraId="0826452F"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Quantitativo: quantidade solicitada na sessão do pregão;</w:t>
      </w:r>
    </w:p>
    <w:p w14:paraId="3F38CF2D"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Conformidade do produto de acordo com o descritivo constante no edital;</w:t>
      </w:r>
    </w:p>
    <w:p w14:paraId="0170C68C"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Rotulagem: atendimento à RDC Nº 751, DE 15 DE SETEMBRO DE 2022;</w:t>
      </w:r>
    </w:p>
    <w:p w14:paraId="5E7D8A20" w14:textId="016B60B4" w:rsidR="003D577F"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proofErr w:type="spellStart"/>
      <w:r w:rsidRPr="008C55AE">
        <w:rPr>
          <w:rFonts w:ascii="Calibri" w:eastAsia="Calibri" w:hAnsi="Calibri" w:cs="Calibri"/>
          <w:sz w:val="18"/>
        </w:rPr>
        <w:t>International</w:t>
      </w:r>
      <w:proofErr w:type="spellEnd"/>
      <w:r w:rsidRPr="008C55AE">
        <w:rPr>
          <w:rFonts w:ascii="Calibri" w:eastAsia="Calibri" w:hAnsi="Calibri" w:cs="Calibri"/>
          <w:sz w:val="18"/>
        </w:rPr>
        <w:t xml:space="preserve"> </w:t>
      </w:r>
      <w:proofErr w:type="spellStart"/>
      <w:r w:rsidRPr="008C55AE">
        <w:rPr>
          <w:rFonts w:ascii="Calibri" w:eastAsia="Calibri" w:hAnsi="Calibri" w:cs="Calibri"/>
          <w:sz w:val="18"/>
        </w:rPr>
        <w:t>Organization</w:t>
      </w:r>
      <w:proofErr w:type="spellEnd"/>
      <w:r w:rsidRPr="008C55AE">
        <w:rPr>
          <w:rFonts w:ascii="Calibri" w:eastAsia="Calibri" w:hAnsi="Calibri" w:cs="Calibri"/>
          <w:sz w:val="18"/>
        </w:rPr>
        <w:t xml:space="preserve"> for </w:t>
      </w:r>
      <w:proofErr w:type="spellStart"/>
      <w:r w:rsidRPr="008C55AE">
        <w:rPr>
          <w:rFonts w:ascii="Calibri" w:eastAsia="Calibri" w:hAnsi="Calibri" w:cs="Calibri"/>
          <w:sz w:val="18"/>
        </w:rPr>
        <w:t>Standardization</w:t>
      </w:r>
      <w:proofErr w:type="spellEnd"/>
      <w:r w:rsidRPr="008C55AE">
        <w:rPr>
          <w:rFonts w:ascii="Calibri" w:eastAsia="Calibri" w:hAnsi="Calibri" w:cs="Calibri"/>
          <w:sz w:val="18"/>
        </w:rPr>
        <w:t> (ISO), certificação do Instituto Nacional de Metrologia, Qualidade e Tecnologia (Inmetro), entre outros.</w:t>
      </w:r>
    </w:p>
    <w:p w14:paraId="0F697B69" w14:textId="77777777" w:rsidR="008C55AE" w:rsidRDefault="008C55AE" w:rsidP="008C55AE">
      <w:pPr>
        <w:spacing w:after="0" w:line="240" w:lineRule="auto"/>
        <w:ind w:right="40"/>
        <w:rPr>
          <w:rFonts w:ascii="Calibri" w:eastAsia="Calibri" w:hAnsi="Calibri" w:cs="Calibri"/>
          <w:sz w:val="18"/>
        </w:rPr>
      </w:pPr>
    </w:p>
    <w:p w14:paraId="1128E058" w14:textId="1A5A4D24"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2.5.3- Avaliação funcional e de desempenho</w:t>
      </w:r>
    </w:p>
    <w:p w14:paraId="6833526E" w14:textId="0C5BAD63" w:rsidR="003D577F"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A análise funcional e de desempenho é feita por profissionais com a devida expertise na sua utilização, baseada nos princípios de </w:t>
      </w:r>
      <w:proofErr w:type="spellStart"/>
      <w:r w:rsidRPr="008C55AE">
        <w:rPr>
          <w:rFonts w:ascii="Calibri" w:eastAsia="Calibri" w:hAnsi="Calibri" w:cs="Calibri"/>
          <w:sz w:val="18"/>
        </w:rPr>
        <w:t>compliance</w:t>
      </w:r>
      <w:proofErr w:type="spellEnd"/>
      <w:r w:rsidRPr="008C55AE">
        <w:rPr>
          <w:rFonts w:ascii="Calibri" w:eastAsia="Calibri" w:hAnsi="Calibri" w:cs="Calibri"/>
          <w:sz w:val="18"/>
        </w:rPr>
        <w:t> estabelecidos pela instituição (HCFMUSP, 2018b) e em estrita conformidade com os princípios da isonomia, impessoalidade, legalidade e moralidade, regidos pela Lei 14.133de 01/04/2021.</w:t>
      </w:r>
    </w:p>
    <w:p w14:paraId="34175B2C" w14:textId="77777777" w:rsidR="008C55AE" w:rsidRPr="008C55AE" w:rsidRDefault="008C55AE" w:rsidP="008C55AE">
      <w:pPr>
        <w:spacing w:after="0" w:line="240" w:lineRule="auto"/>
        <w:ind w:right="40"/>
        <w:rPr>
          <w:rFonts w:ascii="Calibri" w:eastAsia="Calibri" w:hAnsi="Calibri" w:cs="Calibri"/>
          <w:sz w:val="18"/>
        </w:rPr>
      </w:pPr>
    </w:p>
    <w:p w14:paraId="13EE2439" w14:textId="0188B61F" w:rsidR="003D577F" w:rsidRDefault="003D577F" w:rsidP="008C55AE">
      <w:pPr>
        <w:spacing w:after="0" w:line="240" w:lineRule="auto"/>
        <w:ind w:right="40"/>
        <w:jc w:val="both"/>
        <w:rPr>
          <w:rFonts w:ascii="Calibri" w:eastAsia="Calibri" w:hAnsi="Calibri" w:cs="Calibri"/>
          <w:sz w:val="18"/>
        </w:rPr>
      </w:pPr>
      <w:r w:rsidRPr="008C55AE">
        <w:rPr>
          <w:rFonts w:ascii="Calibri" w:eastAsia="Calibri" w:hAnsi="Calibri" w:cs="Calibri"/>
          <w:sz w:val="18"/>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74BF6700" w14:textId="77777777" w:rsidR="008C55AE" w:rsidRPr="008C55AE" w:rsidRDefault="008C55AE" w:rsidP="008C55AE">
      <w:pPr>
        <w:spacing w:after="0" w:line="240" w:lineRule="auto"/>
        <w:ind w:right="40"/>
        <w:rPr>
          <w:rFonts w:ascii="Calibri" w:eastAsia="Calibri" w:hAnsi="Calibri" w:cs="Calibri"/>
          <w:sz w:val="18"/>
        </w:rPr>
      </w:pPr>
    </w:p>
    <w:p w14:paraId="31F06584" w14:textId="25239810" w:rsidR="003D577F" w:rsidRDefault="003D577F" w:rsidP="008C55AE">
      <w:pPr>
        <w:spacing w:after="0" w:line="240" w:lineRule="auto"/>
        <w:ind w:right="40"/>
        <w:jc w:val="both"/>
        <w:rPr>
          <w:rFonts w:ascii="Calibri" w:eastAsia="Calibri" w:hAnsi="Calibri" w:cs="Calibri"/>
          <w:sz w:val="18"/>
        </w:rPr>
      </w:pPr>
      <w:r w:rsidRPr="008C55AE">
        <w:rPr>
          <w:rFonts w:ascii="Calibri" w:eastAsia="Calibri" w:hAnsi="Calibri" w:cs="Calibri"/>
          <w:sz w:val="18"/>
        </w:rPr>
        <w:t xml:space="preserve">Em razão do grande volume de atendimentos no Complexo HCFMUSP, e embora esteja composto de institutos com diferentes especialidades, para os dispositivos médicos (DM) de uso comum (exemplo: seringas, </w:t>
      </w:r>
      <w:proofErr w:type="spellStart"/>
      <w:r w:rsidRPr="008C55AE">
        <w:rPr>
          <w:rFonts w:ascii="Calibri" w:eastAsia="Calibri" w:hAnsi="Calibri" w:cs="Calibri"/>
          <w:sz w:val="18"/>
        </w:rPr>
        <w:t>equipos</w:t>
      </w:r>
      <w:proofErr w:type="spellEnd"/>
      <w:r w:rsidRPr="008C55AE">
        <w:rPr>
          <w:rFonts w:ascii="Calibri" w:eastAsia="Calibri" w:hAnsi="Calibri" w:cs="Calibri"/>
          <w:sz w:val="18"/>
        </w:rPr>
        <w:t xml:space="preserve">, luvas, fitas adesivas, equipamentos, entre outros), as avaliações podem ser realizadas pelos membros das comissões específicas (de </w:t>
      </w:r>
      <w:proofErr w:type="spellStart"/>
      <w:r w:rsidRPr="008C55AE">
        <w:rPr>
          <w:rFonts w:ascii="Calibri" w:eastAsia="Calibri" w:hAnsi="Calibri" w:cs="Calibri"/>
          <w:sz w:val="18"/>
        </w:rPr>
        <w:t>estomaterapia</w:t>
      </w:r>
      <w:proofErr w:type="spellEnd"/>
      <w:r w:rsidRPr="008C55AE">
        <w:rPr>
          <w:rFonts w:ascii="Calibri" w:eastAsia="Calibri" w:hAnsi="Calibri" w:cs="Calibri"/>
          <w:sz w:val="18"/>
        </w:rPr>
        <w:t>, terapia intravenosa, entre outros), em conjunto ou em cada instituto. O parecer final é obtido a partir do consenso entre os resultados destas avaliações.</w:t>
      </w:r>
    </w:p>
    <w:p w14:paraId="618D7148" w14:textId="77777777" w:rsidR="008C55AE" w:rsidRDefault="008C55AE" w:rsidP="008C55AE">
      <w:pPr>
        <w:spacing w:after="0" w:line="240" w:lineRule="auto"/>
        <w:ind w:right="40"/>
        <w:jc w:val="both"/>
        <w:rPr>
          <w:rFonts w:ascii="Calibri" w:eastAsia="Calibri" w:hAnsi="Calibri" w:cs="Calibri"/>
          <w:sz w:val="18"/>
        </w:rPr>
      </w:pPr>
    </w:p>
    <w:p w14:paraId="6E734561" w14:textId="62CF2E53" w:rsidR="003D577F" w:rsidRDefault="003D577F" w:rsidP="008C55AE">
      <w:pPr>
        <w:spacing w:after="0" w:line="240" w:lineRule="auto"/>
        <w:ind w:right="40"/>
        <w:jc w:val="both"/>
        <w:rPr>
          <w:rFonts w:ascii="Calibri" w:eastAsia="Calibri" w:hAnsi="Calibri" w:cs="Calibri"/>
          <w:sz w:val="18"/>
        </w:rPr>
      </w:pPr>
      <w:r w:rsidRPr="008C55AE">
        <w:rPr>
          <w:rFonts w:ascii="Calibri" w:eastAsia="Calibri" w:hAnsi="Calibri" w:cs="Calibri"/>
          <w:sz w:val="18"/>
        </w:rPr>
        <w:t>Assim, nesta etapa, o rigor na análise da equipe de apoio é fundamental pois, deverá prevalecer no parecer final qualquer reprovação que tenha motivo relevante, independentemente do número de pareceres com aprovação.</w:t>
      </w:r>
    </w:p>
    <w:p w14:paraId="7DBDA32F" w14:textId="77777777" w:rsidR="008C55AE" w:rsidRDefault="008C55AE" w:rsidP="008C55AE">
      <w:pPr>
        <w:spacing w:after="0" w:line="240" w:lineRule="auto"/>
        <w:ind w:right="40"/>
        <w:jc w:val="both"/>
        <w:rPr>
          <w:rFonts w:ascii="Calibri" w:eastAsia="Calibri" w:hAnsi="Calibri" w:cs="Calibri"/>
          <w:sz w:val="18"/>
        </w:rPr>
      </w:pPr>
    </w:p>
    <w:p w14:paraId="57397E91" w14:textId="53805805" w:rsidR="003D577F" w:rsidRPr="008C55AE" w:rsidRDefault="003D577F" w:rsidP="008C55AE">
      <w:pPr>
        <w:spacing w:after="0" w:line="240" w:lineRule="auto"/>
        <w:ind w:right="40"/>
        <w:jc w:val="both"/>
        <w:rPr>
          <w:rFonts w:ascii="Calibri" w:eastAsia="Calibri" w:hAnsi="Calibri" w:cs="Calibri"/>
          <w:sz w:val="18"/>
        </w:rPr>
      </w:pPr>
      <w:r w:rsidRPr="008C55AE">
        <w:rPr>
          <w:rFonts w:ascii="Calibri" w:eastAsia="Calibri" w:hAnsi="Calibri" w:cs="Calibri"/>
          <w:sz w:val="18"/>
        </w:rPr>
        <w:t>Portanto cabe à equipe de apoio realizar análise criteriosa, focando nos aspectos técnicos e objetivos para evitar tanto a classificação como a desclassificação injusta.</w:t>
      </w:r>
    </w:p>
    <w:p w14:paraId="53B962E8" w14:textId="77777777" w:rsidR="00E93667" w:rsidRPr="008C55AE" w:rsidRDefault="00E93667" w:rsidP="008C55AE">
      <w:pPr>
        <w:spacing w:after="0" w:line="240" w:lineRule="auto"/>
        <w:ind w:left="142" w:right="40"/>
        <w:rPr>
          <w:rFonts w:ascii="Calibri" w:eastAsia="Calibri" w:hAnsi="Calibri" w:cs="Calibri"/>
          <w:sz w:val="18"/>
        </w:rPr>
      </w:pPr>
    </w:p>
    <w:p w14:paraId="0A143D25" w14:textId="77777777" w:rsidR="00E93667" w:rsidRPr="008C55AE" w:rsidRDefault="00E93667" w:rsidP="008C55AE">
      <w:pPr>
        <w:spacing w:after="0" w:line="240" w:lineRule="auto"/>
        <w:ind w:left="142" w:right="40"/>
        <w:rPr>
          <w:rFonts w:ascii="Calibri" w:eastAsia="Calibri" w:hAnsi="Calibri" w:cs="Calibri"/>
          <w:sz w:val="18"/>
        </w:rPr>
      </w:pPr>
    </w:p>
    <w:p w14:paraId="457A6645" w14:textId="77777777" w:rsidR="00E93667" w:rsidRPr="008C55AE" w:rsidRDefault="00E93667" w:rsidP="008C55AE">
      <w:pPr>
        <w:spacing w:after="0" w:line="240" w:lineRule="auto"/>
        <w:ind w:left="142" w:right="40"/>
        <w:rPr>
          <w:rFonts w:ascii="Calibri" w:eastAsia="Calibri" w:hAnsi="Calibri" w:cs="Calibri"/>
          <w:sz w:val="18"/>
        </w:rPr>
      </w:pPr>
    </w:p>
    <w:p w14:paraId="03B236E4" w14:textId="77777777" w:rsidR="00334B96" w:rsidRPr="008C55AE" w:rsidRDefault="00334B96" w:rsidP="008C55AE">
      <w:pPr>
        <w:spacing w:after="0" w:line="240" w:lineRule="auto"/>
        <w:ind w:left="142" w:right="40"/>
        <w:rPr>
          <w:rFonts w:ascii="Calibri" w:eastAsia="Calibri" w:hAnsi="Calibri" w:cs="Calibri"/>
          <w:sz w:val="18"/>
        </w:rPr>
      </w:pPr>
    </w:p>
    <w:p w14:paraId="66F089CA" w14:textId="77777777" w:rsidR="00AD38B3" w:rsidRPr="008C55AE" w:rsidRDefault="00AD38B3" w:rsidP="008C55AE">
      <w:pPr>
        <w:spacing w:after="0" w:line="240" w:lineRule="auto"/>
        <w:ind w:left="142" w:right="40"/>
        <w:rPr>
          <w:rFonts w:ascii="Calibri" w:eastAsia="Calibri" w:hAnsi="Calibri" w:cs="Calibri"/>
          <w:sz w:val="18"/>
        </w:rPr>
      </w:pPr>
      <w:r w:rsidRPr="008C55AE">
        <w:rPr>
          <w:rFonts w:ascii="Calibri" w:eastAsia="Calibri" w:hAnsi="Calibri" w:cs="Calibri"/>
          <w:sz w:val="18"/>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9" w:name="Pregao7"/>
      <w:bookmarkEnd w:id="19"/>
      <w:r>
        <w:rPr>
          <w:rFonts w:ascii="Arial" w:eastAsia="Times New Roman" w:hAnsi="Arial" w:cs="Arial"/>
          <w:b/>
          <w:bCs/>
          <w:color w:val="000000"/>
          <w:sz w:val="20"/>
          <w:szCs w:val="20"/>
          <w:lang w:eastAsia="pt-BR"/>
        </w:rPr>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1A3EFF2C" w14:textId="56C7122B" w:rsidR="008C55AE" w:rsidRPr="00CA3272" w:rsidRDefault="008C55AE" w:rsidP="008C55AE">
      <w:pPr>
        <w:suppressAutoHyphens/>
        <w:spacing w:after="120" w:line="240" w:lineRule="auto"/>
        <w:jc w:val="center"/>
        <w:rPr>
          <w:rFonts w:eastAsia="Times New Roman" w:cstheme="minorHAnsi"/>
          <w:bCs/>
          <w:sz w:val="20"/>
          <w:szCs w:val="20"/>
          <w:lang w:eastAsia="zh-CN"/>
        </w:rPr>
      </w:pPr>
      <w:r w:rsidRPr="00CA3272">
        <w:rPr>
          <w:rFonts w:eastAsia="Times New Roman" w:cstheme="minorHAnsi"/>
          <w:b/>
          <w:bCs/>
          <w:sz w:val="20"/>
          <w:szCs w:val="20"/>
          <w:u w:val="single"/>
          <w:lang w:eastAsia="zh-CN"/>
        </w:rPr>
        <w:t xml:space="preserve">HC- </w:t>
      </w:r>
      <w:proofErr w:type="gramStart"/>
      <w:r w:rsidRPr="00CA3272">
        <w:rPr>
          <w:rFonts w:eastAsia="Times New Roman" w:cstheme="minorHAnsi"/>
          <w:b/>
          <w:bCs/>
          <w:sz w:val="20"/>
          <w:szCs w:val="20"/>
          <w:u w:val="single"/>
          <w:lang w:eastAsia="zh-CN"/>
        </w:rPr>
        <w:t>FMUSP  /</w:t>
      </w:r>
      <w:proofErr w:type="gramEnd"/>
      <w:r w:rsidRPr="00CA3272">
        <w:rPr>
          <w:rFonts w:eastAsia="Times New Roman" w:cstheme="minorHAnsi"/>
          <w:bCs/>
          <w:sz w:val="20"/>
          <w:szCs w:val="20"/>
          <w:lang w:eastAsia="zh-CN"/>
        </w:rPr>
        <w:t xml:space="preserve"> </w:t>
      </w:r>
      <w:r w:rsidRPr="00CA3272">
        <w:rPr>
          <w:rFonts w:eastAsia="Times New Roman" w:cstheme="minorHAnsi"/>
          <w:b/>
          <w:bCs/>
          <w:sz w:val="20"/>
          <w:szCs w:val="20"/>
          <w:u w:val="single"/>
          <w:lang w:eastAsia="zh-CN"/>
        </w:rPr>
        <w:t>FICHA DE AVALIAÇÃO DE MATERIAIS</w:t>
      </w:r>
    </w:p>
    <w:p w14:paraId="7DCFFE91" w14:textId="77777777" w:rsidR="008C55AE" w:rsidRPr="00CA3272" w:rsidRDefault="008C55AE" w:rsidP="008C55AE">
      <w:pPr>
        <w:tabs>
          <w:tab w:val="left" w:pos="345"/>
        </w:tabs>
        <w:suppressAutoHyphens/>
        <w:spacing w:after="0" w:line="240" w:lineRule="auto"/>
        <w:jc w:val="center"/>
        <w:rPr>
          <w:rFonts w:eastAsia="Times New Roman" w:cstheme="minorHAnsi"/>
          <w:b/>
          <w:bCs/>
          <w:sz w:val="20"/>
          <w:szCs w:val="20"/>
          <w:lang w:eastAsia="zh-CN"/>
        </w:rPr>
      </w:pPr>
      <w:r w:rsidRPr="00CA3272">
        <w:rPr>
          <w:rFonts w:eastAsia="Times New Roman" w:cstheme="minorHAnsi"/>
          <w:b/>
          <w:bCs/>
          <w:sz w:val="20"/>
          <w:szCs w:val="20"/>
          <w:lang w:eastAsia="zh-CN"/>
        </w:rPr>
        <w:t xml:space="preserve"> VÁLVULA AÓRTICA VIA TRANSCATETER</w:t>
      </w:r>
    </w:p>
    <w:p w14:paraId="2F65FABC" w14:textId="77777777" w:rsidR="008C55AE" w:rsidRPr="00CA3272" w:rsidRDefault="008C55AE" w:rsidP="008C55AE">
      <w:pPr>
        <w:tabs>
          <w:tab w:val="center" w:pos="4252"/>
          <w:tab w:val="right" w:pos="8504"/>
        </w:tabs>
        <w:rPr>
          <w:rFonts w:eastAsia="Times New Roman" w:cstheme="minorHAnsi"/>
          <w:sz w:val="20"/>
          <w:szCs w:val="20"/>
        </w:rPr>
      </w:pPr>
      <w:r w:rsidRPr="00CA3272">
        <w:rPr>
          <w:rFonts w:eastAsia="Times New Roman" w:cstheme="minorHAnsi"/>
          <w:b/>
          <w:bCs/>
          <w:sz w:val="20"/>
          <w:szCs w:val="20"/>
          <w:lang w:eastAsia="zh-CN"/>
        </w:rPr>
        <w:t xml:space="preserve">                                                                                                      </w:t>
      </w:r>
      <w:proofErr w:type="gramStart"/>
      <w:r w:rsidRPr="00CA3272">
        <w:rPr>
          <w:rFonts w:eastAsia="Times New Roman" w:cstheme="minorHAnsi"/>
          <w:b/>
          <w:bCs/>
          <w:sz w:val="20"/>
          <w:szCs w:val="20"/>
          <w:lang w:eastAsia="zh-CN"/>
        </w:rPr>
        <w:t>( Auto</w:t>
      </w:r>
      <w:proofErr w:type="gramEnd"/>
      <w:r w:rsidRPr="00CA3272">
        <w:rPr>
          <w:rFonts w:eastAsia="Times New Roman" w:cstheme="minorHAnsi"/>
          <w:b/>
          <w:bCs/>
          <w:sz w:val="20"/>
          <w:szCs w:val="20"/>
          <w:lang w:eastAsia="zh-CN"/>
        </w:rPr>
        <w:t xml:space="preserve"> Expansível ou Expansível por Balão)</w:t>
      </w:r>
    </w:p>
    <w:p w14:paraId="7650D416" w14:textId="77777777" w:rsidR="008C55AE" w:rsidRPr="00CA3272" w:rsidRDefault="008C55AE" w:rsidP="008C55AE">
      <w:pPr>
        <w:rPr>
          <w:rFonts w:cstheme="minorHAnsi"/>
          <w:sz w:val="20"/>
          <w:szCs w:val="20"/>
        </w:rPr>
      </w:pPr>
    </w:p>
    <w:tbl>
      <w:tblPr>
        <w:tblW w:w="0" w:type="auto"/>
        <w:tblInd w:w="-10" w:type="dxa"/>
        <w:tblLayout w:type="fixed"/>
        <w:tblLook w:val="0000" w:firstRow="0" w:lastRow="0" w:firstColumn="0" w:lastColumn="0" w:noHBand="0" w:noVBand="0"/>
      </w:tblPr>
      <w:tblGrid>
        <w:gridCol w:w="2894"/>
        <w:gridCol w:w="846"/>
        <w:gridCol w:w="1135"/>
        <w:gridCol w:w="798"/>
        <w:gridCol w:w="789"/>
        <w:gridCol w:w="1017"/>
        <w:gridCol w:w="851"/>
        <w:gridCol w:w="978"/>
      </w:tblGrid>
      <w:tr w:rsidR="008C55AE" w:rsidRPr="00CA3272" w14:paraId="35E863DC" w14:textId="77777777" w:rsidTr="009A05EF">
        <w:trPr>
          <w:trHeight w:val="274"/>
        </w:trPr>
        <w:tc>
          <w:tcPr>
            <w:tcW w:w="2894" w:type="dxa"/>
            <w:tcBorders>
              <w:top w:val="single" w:sz="4" w:space="0" w:color="000000"/>
              <w:left w:val="single" w:sz="4" w:space="0" w:color="000000"/>
              <w:bottom w:val="single" w:sz="4" w:space="0" w:color="000000"/>
            </w:tcBorders>
            <w:vAlign w:val="center"/>
          </w:tcPr>
          <w:p w14:paraId="15E54F60" w14:textId="77777777" w:rsidR="008C55AE" w:rsidRPr="00CA3272" w:rsidRDefault="008C55AE" w:rsidP="009A05EF">
            <w:pPr>
              <w:suppressAutoHyphens/>
              <w:spacing w:after="0" w:line="240" w:lineRule="auto"/>
              <w:rPr>
                <w:rFonts w:eastAsia="Times New Roman" w:cstheme="minorHAnsi"/>
                <w:bCs/>
                <w:sz w:val="20"/>
                <w:szCs w:val="20"/>
                <w:lang w:val="en-US" w:eastAsia="zh-CN"/>
              </w:rPr>
            </w:pPr>
            <w:r w:rsidRPr="00CA3272">
              <w:rPr>
                <w:rFonts w:eastAsia="Times New Roman" w:cstheme="minorHAnsi"/>
                <w:b/>
                <w:bCs/>
                <w:sz w:val="20"/>
                <w:szCs w:val="20"/>
                <w:lang w:eastAsia="zh-CN"/>
              </w:rPr>
              <w:t>Data</w:t>
            </w:r>
            <w:r w:rsidRPr="00CA3272">
              <w:rPr>
                <w:rFonts w:eastAsia="Times New Roman" w:cstheme="minorHAnsi"/>
                <w:bCs/>
                <w:sz w:val="20"/>
                <w:szCs w:val="20"/>
                <w:lang w:eastAsia="zh-CN"/>
              </w:rPr>
              <w:t xml:space="preserve">: </w:t>
            </w:r>
          </w:p>
          <w:p w14:paraId="1922C143" w14:textId="77777777" w:rsidR="008C55AE" w:rsidRPr="00CA3272" w:rsidRDefault="008C55AE" w:rsidP="009A05EF">
            <w:pPr>
              <w:suppressAutoHyphens/>
              <w:spacing w:after="0" w:line="240" w:lineRule="auto"/>
              <w:jc w:val="both"/>
              <w:rPr>
                <w:rFonts w:eastAsia="Times New Roman" w:cstheme="minorHAnsi"/>
                <w:bCs/>
                <w:sz w:val="20"/>
                <w:szCs w:val="20"/>
                <w:lang w:eastAsia="zh-CN"/>
              </w:rPr>
            </w:pPr>
          </w:p>
        </w:tc>
        <w:tc>
          <w:tcPr>
            <w:tcW w:w="846" w:type="dxa"/>
            <w:tcBorders>
              <w:top w:val="single" w:sz="4" w:space="0" w:color="000000"/>
              <w:left w:val="single" w:sz="4" w:space="0" w:color="000000"/>
              <w:bottom w:val="single" w:sz="4" w:space="0" w:color="000000"/>
            </w:tcBorders>
            <w:vAlign w:val="center"/>
          </w:tcPr>
          <w:p w14:paraId="655CE155"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val="en-US" w:eastAsia="zh-CN"/>
              </w:rPr>
              <w:t>IC:</w:t>
            </w:r>
          </w:p>
        </w:tc>
        <w:tc>
          <w:tcPr>
            <w:tcW w:w="1135" w:type="dxa"/>
            <w:tcBorders>
              <w:top w:val="single" w:sz="4" w:space="0" w:color="000000"/>
              <w:left w:val="single" w:sz="4" w:space="0" w:color="000000"/>
              <w:bottom w:val="single" w:sz="4" w:space="0" w:color="000000"/>
            </w:tcBorders>
            <w:vAlign w:val="center"/>
          </w:tcPr>
          <w:p w14:paraId="373D6A59"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proofErr w:type="spellStart"/>
            <w:r w:rsidRPr="00CA3272">
              <w:rPr>
                <w:rFonts w:eastAsia="Times New Roman" w:cstheme="minorHAnsi"/>
                <w:bCs/>
                <w:sz w:val="20"/>
                <w:szCs w:val="20"/>
                <w:lang w:val="en-US" w:eastAsia="zh-CN"/>
              </w:rPr>
              <w:t>Incor</w:t>
            </w:r>
            <w:proofErr w:type="spellEnd"/>
            <w:r w:rsidRPr="00CA3272">
              <w:rPr>
                <w:rFonts w:eastAsia="Times New Roman" w:cstheme="minorHAnsi"/>
                <w:bCs/>
                <w:sz w:val="20"/>
                <w:szCs w:val="20"/>
                <w:lang w:val="en-US" w:eastAsia="zh-CN"/>
              </w:rPr>
              <w:t>:  X</w:t>
            </w:r>
          </w:p>
        </w:tc>
        <w:tc>
          <w:tcPr>
            <w:tcW w:w="798" w:type="dxa"/>
            <w:tcBorders>
              <w:top w:val="single" w:sz="4" w:space="0" w:color="000000"/>
              <w:left w:val="single" w:sz="4" w:space="0" w:color="000000"/>
              <w:bottom w:val="single" w:sz="4" w:space="0" w:color="000000"/>
            </w:tcBorders>
            <w:vAlign w:val="center"/>
          </w:tcPr>
          <w:p w14:paraId="4A25A475"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proofErr w:type="spellStart"/>
            <w:r w:rsidRPr="00CA3272">
              <w:rPr>
                <w:rFonts w:eastAsia="Times New Roman" w:cstheme="minorHAnsi"/>
                <w:bCs/>
                <w:sz w:val="20"/>
                <w:szCs w:val="20"/>
                <w:lang w:val="en-US" w:eastAsia="zh-CN"/>
              </w:rPr>
              <w:t>ICr</w:t>
            </w:r>
            <w:proofErr w:type="spellEnd"/>
            <w:r w:rsidRPr="00CA3272">
              <w:rPr>
                <w:rFonts w:eastAsia="Times New Roman" w:cstheme="minorHAnsi"/>
                <w:bCs/>
                <w:sz w:val="20"/>
                <w:szCs w:val="20"/>
                <w:lang w:val="en-US" w:eastAsia="zh-CN"/>
              </w:rPr>
              <w:t>:</w:t>
            </w:r>
          </w:p>
        </w:tc>
        <w:tc>
          <w:tcPr>
            <w:tcW w:w="789" w:type="dxa"/>
            <w:tcBorders>
              <w:top w:val="single" w:sz="4" w:space="0" w:color="000000"/>
              <w:left w:val="single" w:sz="4" w:space="0" w:color="000000"/>
              <w:bottom w:val="single" w:sz="4" w:space="0" w:color="000000"/>
            </w:tcBorders>
            <w:vAlign w:val="center"/>
          </w:tcPr>
          <w:p w14:paraId="21230B53"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val="en-US" w:eastAsia="zh-CN"/>
              </w:rPr>
              <w:t>IOT:</w:t>
            </w:r>
          </w:p>
        </w:tc>
        <w:tc>
          <w:tcPr>
            <w:tcW w:w="1017" w:type="dxa"/>
            <w:tcBorders>
              <w:top w:val="single" w:sz="4" w:space="0" w:color="000000"/>
              <w:left w:val="single" w:sz="4" w:space="0" w:color="000000"/>
              <w:bottom w:val="single" w:sz="4" w:space="0" w:color="000000"/>
            </w:tcBorders>
            <w:vAlign w:val="center"/>
          </w:tcPr>
          <w:p w14:paraId="58763B6E"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proofErr w:type="spellStart"/>
            <w:r w:rsidRPr="00CA3272">
              <w:rPr>
                <w:rFonts w:eastAsia="Times New Roman" w:cstheme="minorHAnsi"/>
                <w:bCs/>
                <w:sz w:val="20"/>
                <w:szCs w:val="20"/>
                <w:lang w:val="en-US" w:eastAsia="zh-CN"/>
              </w:rPr>
              <w:t>InRad</w:t>
            </w:r>
            <w:proofErr w:type="spellEnd"/>
            <w:r w:rsidRPr="00CA3272">
              <w:rPr>
                <w:rFonts w:eastAsia="Times New Roman" w:cstheme="minorHAnsi"/>
                <w:bCs/>
                <w:sz w:val="20"/>
                <w:szCs w:val="20"/>
                <w:lang w:val="en-US" w:eastAsia="zh-CN"/>
              </w:rPr>
              <w:t>:</w:t>
            </w:r>
          </w:p>
        </w:tc>
        <w:tc>
          <w:tcPr>
            <w:tcW w:w="851" w:type="dxa"/>
            <w:tcBorders>
              <w:top w:val="single" w:sz="4" w:space="0" w:color="000000"/>
              <w:left w:val="single" w:sz="4" w:space="0" w:color="000000"/>
              <w:bottom w:val="single" w:sz="4" w:space="0" w:color="000000"/>
            </w:tcBorders>
            <w:vAlign w:val="center"/>
          </w:tcPr>
          <w:p w14:paraId="4AD2C15A"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proofErr w:type="spellStart"/>
            <w:r w:rsidRPr="00CA3272">
              <w:rPr>
                <w:rFonts w:eastAsia="Times New Roman" w:cstheme="minorHAnsi"/>
                <w:bCs/>
                <w:sz w:val="20"/>
                <w:szCs w:val="20"/>
                <w:lang w:val="en-US" w:eastAsia="zh-CN"/>
              </w:rPr>
              <w:t>IPq</w:t>
            </w:r>
            <w:proofErr w:type="spellEnd"/>
            <w:r w:rsidRPr="00CA3272">
              <w:rPr>
                <w:rFonts w:eastAsia="Times New Roman" w:cstheme="minorHAnsi"/>
                <w:bCs/>
                <w:sz w:val="20"/>
                <w:szCs w:val="20"/>
                <w:lang w:val="en-US" w:eastAsia="zh-CN"/>
              </w:rPr>
              <w:t>:</w:t>
            </w:r>
          </w:p>
        </w:tc>
        <w:tc>
          <w:tcPr>
            <w:tcW w:w="978" w:type="dxa"/>
            <w:tcBorders>
              <w:top w:val="single" w:sz="4" w:space="0" w:color="000000"/>
              <w:left w:val="single" w:sz="4" w:space="0" w:color="000000"/>
              <w:bottom w:val="single" w:sz="4" w:space="0" w:color="000000"/>
              <w:right w:val="single" w:sz="4" w:space="0" w:color="000000"/>
            </w:tcBorders>
            <w:vAlign w:val="center"/>
          </w:tcPr>
          <w:p w14:paraId="12508419"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val="en-US" w:eastAsia="zh-CN"/>
              </w:rPr>
              <w:t>HAS:</w:t>
            </w:r>
          </w:p>
        </w:tc>
      </w:tr>
    </w:tbl>
    <w:p w14:paraId="2F4BD247" w14:textId="77777777" w:rsidR="008C55AE" w:rsidRPr="00CA3272" w:rsidRDefault="008C55AE" w:rsidP="008C55AE">
      <w:pPr>
        <w:suppressAutoHyphens/>
        <w:spacing w:after="0" w:line="240" w:lineRule="auto"/>
        <w:jc w:val="both"/>
        <w:rPr>
          <w:rFonts w:eastAsia="Times New Roman" w:cstheme="minorHAnsi"/>
          <w:bCs/>
          <w:sz w:val="20"/>
          <w:szCs w:val="20"/>
          <w:lang w:val="en-US" w:eastAsia="zh-CN"/>
        </w:rPr>
      </w:pPr>
    </w:p>
    <w:tbl>
      <w:tblPr>
        <w:tblW w:w="0" w:type="auto"/>
        <w:tblInd w:w="-10" w:type="dxa"/>
        <w:tblLayout w:type="fixed"/>
        <w:tblLook w:val="0000" w:firstRow="0" w:lastRow="0" w:firstColumn="0" w:lastColumn="0" w:noHBand="0" w:noVBand="0"/>
      </w:tblPr>
      <w:tblGrid>
        <w:gridCol w:w="9342"/>
      </w:tblGrid>
      <w:tr w:rsidR="008C55AE" w:rsidRPr="00CA3272" w14:paraId="46A482C2" w14:textId="77777777" w:rsidTr="009A05EF">
        <w:trPr>
          <w:trHeight w:val="1249"/>
        </w:trPr>
        <w:tc>
          <w:tcPr>
            <w:tcW w:w="9342" w:type="dxa"/>
            <w:tcBorders>
              <w:top w:val="single" w:sz="4" w:space="0" w:color="000000"/>
              <w:left w:val="single" w:sz="4" w:space="0" w:color="000000"/>
              <w:bottom w:val="single" w:sz="4" w:space="0" w:color="000000"/>
              <w:right w:val="single" w:sz="4" w:space="0" w:color="000000"/>
            </w:tcBorders>
          </w:tcPr>
          <w:p w14:paraId="0ACEC217" w14:textId="77777777" w:rsidR="008C55AE" w:rsidRPr="00CA3272" w:rsidRDefault="008C55AE" w:rsidP="009A05EF">
            <w:pPr>
              <w:suppressAutoHyphens/>
              <w:spacing w:after="120" w:line="240" w:lineRule="auto"/>
              <w:jc w:val="both"/>
              <w:rPr>
                <w:rFonts w:eastAsia="Times New Roman" w:cstheme="minorHAnsi"/>
                <w:bCs/>
                <w:sz w:val="20"/>
                <w:szCs w:val="20"/>
                <w:lang w:eastAsia="zh-CN"/>
              </w:rPr>
            </w:pPr>
            <w:r w:rsidRPr="00CA3272">
              <w:rPr>
                <w:rFonts w:eastAsia="Times New Roman" w:cstheme="minorHAnsi"/>
                <w:b/>
                <w:bCs/>
                <w:sz w:val="20"/>
                <w:szCs w:val="20"/>
                <w:lang w:eastAsia="zh-CN"/>
              </w:rPr>
              <w:t>CÓDIGO/DESCRITIVO:</w:t>
            </w:r>
          </w:p>
          <w:p w14:paraId="38F8AD18" w14:textId="77777777" w:rsidR="008C55AE" w:rsidRPr="00CA3272" w:rsidRDefault="008C55AE" w:rsidP="009A05EF">
            <w:pPr>
              <w:suppressAutoHyphens/>
              <w:spacing w:after="120" w:line="240" w:lineRule="auto"/>
              <w:rPr>
                <w:rFonts w:eastAsia="Times New Roman" w:cstheme="minorHAnsi"/>
                <w:b/>
                <w:bCs/>
                <w:sz w:val="20"/>
                <w:szCs w:val="20"/>
                <w:lang w:eastAsia="zh-CN"/>
              </w:rPr>
            </w:pPr>
          </w:p>
          <w:p w14:paraId="37154929" w14:textId="77777777" w:rsidR="008C55AE" w:rsidRPr="00CA3272" w:rsidRDefault="008C55AE" w:rsidP="009A05EF">
            <w:pPr>
              <w:suppressAutoHyphens/>
              <w:spacing w:after="0" w:line="240" w:lineRule="auto"/>
              <w:jc w:val="both"/>
              <w:rPr>
                <w:rFonts w:eastAsia="Times New Roman" w:cstheme="minorHAnsi"/>
                <w:bCs/>
                <w:sz w:val="20"/>
                <w:szCs w:val="20"/>
                <w:lang w:eastAsia="zh-CN"/>
              </w:rPr>
            </w:pPr>
            <w:r w:rsidRPr="00CA3272">
              <w:rPr>
                <w:rFonts w:eastAsia="Times New Roman" w:cstheme="minorHAnsi"/>
                <w:bCs/>
                <w:sz w:val="20"/>
                <w:szCs w:val="20"/>
                <w:lang w:eastAsia="zh-CN"/>
              </w:rPr>
              <w:t>Pregão:                                               Item:                      Área:                                   Prazo de avaliação:</w:t>
            </w:r>
          </w:p>
        </w:tc>
      </w:tr>
    </w:tbl>
    <w:p w14:paraId="303936A7" w14:textId="77777777" w:rsidR="008C55AE" w:rsidRPr="00CA3272" w:rsidRDefault="008C55AE" w:rsidP="008C55AE">
      <w:pPr>
        <w:suppressAutoHyphens/>
        <w:spacing w:after="0" w:line="240" w:lineRule="auto"/>
        <w:jc w:val="both"/>
        <w:rPr>
          <w:rFonts w:eastAsia="Times New Roman" w:cstheme="minorHAnsi"/>
          <w:bCs/>
          <w:sz w:val="20"/>
          <w:szCs w:val="20"/>
          <w:lang w:eastAsia="zh-CN"/>
        </w:rPr>
      </w:pPr>
      <w:r w:rsidRPr="00CA3272">
        <w:rPr>
          <w:rFonts w:eastAsia="Times New Roman" w:cstheme="minorHAnsi"/>
          <w:bCs/>
          <w:sz w:val="20"/>
          <w:szCs w:val="20"/>
          <w:lang w:eastAsia="zh-CN"/>
        </w:rPr>
        <w:t xml:space="preserve">OC.: </w:t>
      </w:r>
    </w:p>
    <w:tbl>
      <w:tblPr>
        <w:tblW w:w="0" w:type="auto"/>
        <w:tblInd w:w="-10" w:type="dxa"/>
        <w:tblLayout w:type="fixed"/>
        <w:tblCellMar>
          <w:left w:w="70" w:type="dxa"/>
          <w:right w:w="70" w:type="dxa"/>
        </w:tblCellMar>
        <w:tblLook w:val="0000" w:firstRow="0" w:lastRow="0" w:firstColumn="0" w:lastColumn="0" w:noHBand="0" w:noVBand="0"/>
      </w:tblPr>
      <w:tblGrid>
        <w:gridCol w:w="4817"/>
        <w:gridCol w:w="4491"/>
      </w:tblGrid>
      <w:tr w:rsidR="008C55AE" w:rsidRPr="00CA3272" w14:paraId="1CF98F63" w14:textId="77777777" w:rsidTr="009A05EF">
        <w:trPr>
          <w:trHeight w:val="81"/>
        </w:trPr>
        <w:tc>
          <w:tcPr>
            <w:tcW w:w="4817" w:type="dxa"/>
            <w:tcBorders>
              <w:top w:val="single" w:sz="4" w:space="0" w:color="000000"/>
              <w:left w:val="single" w:sz="4" w:space="0" w:color="000000"/>
              <w:bottom w:val="single" w:sz="4" w:space="0" w:color="000000"/>
            </w:tcBorders>
            <w:vAlign w:val="center"/>
          </w:tcPr>
          <w:p w14:paraId="1DF266E8"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 xml:space="preserve">Marca: </w:t>
            </w:r>
            <w:r w:rsidRPr="00CA3272">
              <w:rPr>
                <w:rFonts w:eastAsia="Times New Roman" w:cstheme="minorHAnsi"/>
                <w:b/>
                <w:bCs/>
                <w:sz w:val="20"/>
                <w:szCs w:val="20"/>
                <w:lang w:eastAsia="zh-CN"/>
              </w:rPr>
              <w:t xml:space="preserve">  </w:t>
            </w:r>
          </w:p>
        </w:tc>
        <w:tc>
          <w:tcPr>
            <w:tcW w:w="4491" w:type="dxa"/>
            <w:tcBorders>
              <w:top w:val="single" w:sz="4" w:space="0" w:color="000000"/>
              <w:left w:val="single" w:sz="4" w:space="0" w:color="000000"/>
              <w:bottom w:val="single" w:sz="4" w:space="0" w:color="000000"/>
              <w:right w:val="single" w:sz="4" w:space="0" w:color="000000"/>
            </w:tcBorders>
          </w:tcPr>
          <w:p w14:paraId="77629BA2"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 xml:space="preserve">Ref.: </w:t>
            </w:r>
          </w:p>
        </w:tc>
      </w:tr>
      <w:tr w:rsidR="008C55AE" w:rsidRPr="00CA3272" w14:paraId="70D70B9B" w14:textId="77777777" w:rsidTr="009A05EF">
        <w:trPr>
          <w:trHeight w:val="99"/>
        </w:trPr>
        <w:tc>
          <w:tcPr>
            <w:tcW w:w="4817" w:type="dxa"/>
            <w:tcBorders>
              <w:top w:val="single" w:sz="4" w:space="0" w:color="000000"/>
              <w:left w:val="single" w:sz="4" w:space="0" w:color="000000"/>
              <w:bottom w:val="single" w:sz="4" w:space="0" w:color="000000"/>
            </w:tcBorders>
            <w:vAlign w:val="center"/>
          </w:tcPr>
          <w:p w14:paraId="2CFE946B" w14:textId="77777777" w:rsidR="008C55AE" w:rsidRPr="00CA3272" w:rsidRDefault="008C55AE" w:rsidP="009A05EF">
            <w:pPr>
              <w:suppressAutoHyphens/>
              <w:spacing w:after="0" w:line="240" w:lineRule="auto"/>
              <w:rPr>
                <w:rFonts w:eastAsia="Times New Roman" w:cstheme="minorHAnsi"/>
                <w:bCs/>
                <w:sz w:val="20"/>
                <w:szCs w:val="20"/>
                <w:lang w:val="en-US" w:eastAsia="zh-CN"/>
              </w:rPr>
            </w:pPr>
            <w:proofErr w:type="spellStart"/>
            <w:r w:rsidRPr="00CA3272">
              <w:rPr>
                <w:rFonts w:eastAsia="Times New Roman" w:cstheme="minorHAnsi"/>
                <w:bCs/>
                <w:sz w:val="20"/>
                <w:szCs w:val="20"/>
                <w:lang w:val="en-US" w:eastAsia="zh-CN"/>
              </w:rPr>
              <w:t>Fabricante</w:t>
            </w:r>
            <w:proofErr w:type="spellEnd"/>
            <w:r w:rsidRPr="00CA3272">
              <w:rPr>
                <w:rFonts w:eastAsia="Times New Roman" w:cstheme="minorHAnsi"/>
                <w:bCs/>
                <w:sz w:val="20"/>
                <w:szCs w:val="20"/>
                <w:lang w:val="en-US" w:eastAsia="zh-CN"/>
              </w:rPr>
              <w:t xml:space="preserve"> </w:t>
            </w:r>
          </w:p>
        </w:tc>
        <w:tc>
          <w:tcPr>
            <w:tcW w:w="4491" w:type="dxa"/>
            <w:tcBorders>
              <w:top w:val="single" w:sz="4" w:space="0" w:color="000000"/>
              <w:left w:val="single" w:sz="4" w:space="0" w:color="000000"/>
              <w:bottom w:val="single" w:sz="4" w:space="0" w:color="000000"/>
              <w:right w:val="single" w:sz="4" w:space="0" w:color="000000"/>
            </w:tcBorders>
            <w:vAlign w:val="center"/>
          </w:tcPr>
          <w:p w14:paraId="3D90A357"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 xml:space="preserve">Lote:  </w:t>
            </w:r>
          </w:p>
        </w:tc>
      </w:tr>
      <w:tr w:rsidR="008C55AE" w:rsidRPr="00CA3272" w14:paraId="2DF9C7AE" w14:textId="77777777" w:rsidTr="009A05EF">
        <w:trPr>
          <w:trHeight w:val="145"/>
        </w:trPr>
        <w:tc>
          <w:tcPr>
            <w:tcW w:w="4817" w:type="dxa"/>
            <w:tcBorders>
              <w:top w:val="single" w:sz="4" w:space="0" w:color="000000"/>
              <w:left w:val="single" w:sz="4" w:space="0" w:color="000000"/>
              <w:bottom w:val="single" w:sz="4" w:space="0" w:color="000000"/>
            </w:tcBorders>
            <w:vAlign w:val="center"/>
          </w:tcPr>
          <w:p w14:paraId="04E532B2" w14:textId="77777777" w:rsidR="008C55AE" w:rsidRPr="00CA3272" w:rsidRDefault="008C55AE" w:rsidP="009A05EF">
            <w:pPr>
              <w:suppressAutoHyphens/>
              <w:spacing w:after="0" w:line="240" w:lineRule="auto"/>
              <w:rPr>
                <w:rFonts w:eastAsia="Times New Roman" w:cstheme="minorHAnsi"/>
                <w:bCs/>
                <w:sz w:val="20"/>
                <w:szCs w:val="20"/>
                <w:lang w:val="en-US" w:eastAsia="zh-CN"/>
              </w:rPr>
            </w:pPr>
            <w:r w:rsidRPr="00CA3272">
              <w:rPr>
                <w:rFonts w:eastAsia="Times New Roman" w:cstheme="minorHAnsi"/>
                <w:bCs/>
                <w:sz w:val="20"/>
                <w:szCs w:val="20"/>
                <w:lang w:eastAsia="zh-CN"/>
              </w:rPr>
              <w:t xml:space="preserve">Fornecedor: </w:t>
            </w:r>
            <w:r w:rsidRPr="00CA3272">
              <w:rPr>
                <w:rFonts w:eastAsia="Times New Roman" w:cstheme="minorHAnsi"/>
                <w:b/>
                <w:bCs/>
                <w:sz w:val="20"/>
                <w:szCs w:val="20"/>
                <w:lang w:eastAsia="zh-CN"/>
              </w:rPr>
              <w:t xml:space="preserve"> </w:t>
            </w:r>
          </w:p>
        </w:tc>
        <w:tc>
          <w:tcPr>
            <w:tcW w:w="4491" w:type="dxa"/>
            <w:tcBorders>
              <w:top w:val="single" w:sz="4" w:space="0" w:color="000000"/>
              <w:left w:val="single" w:sz="4" w:space="0" w:color="000000"/>
              <w:bottom w:val="single" w:sz="4" w:space="0" w:color="000000"/>
              <w:right w:val="single" w:sz="4" w:space="0" w:color="000000"/>
            </w:tcBorders>
            <w:vAlign w:val="center"/>
          </w:tcPr>
          <w:p w14:paraId="67D69407"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Esterilização;</w:t>
            </w:r>
          </w:p>
        </w:tc>
      </w:tr>
      <w:tr w:rsidR="008C55AE" w:rsidRPr="00CA3272" w14:paraId="597E9ECB" w14:textId="77777777" w:rsidTr="009A05EF">
        <w:trPr>
          <w:trHeight w:val="163"/>
        </w:trPr>
        <w:tc>
          <w:tcPr>
            <w:tcW w:w="4817" w:type="dxa"/>
            <w:tcBorders>
              <w:top w:val="single" w:sz="4" w:space="0" w:color="000000"/>
              <w:left w:val="single" w:sz="4" w:space="0" w:color="000000"/>
              <w:bottom w:val="single" w:sz="4" w:space="0" w:color="000000"/>
            </w:tcBorders>
            <w:vAlign w:val="center"/>
          </w:tcPr>
          <w:p w14:paraId="626E30B5"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 xml:space="preserve">Nº ANVISA: </w:t>
            </w:r>
          </w:p>
        </w:tc>
        <w:tc>
          <w:tcPr>
            <w:tcW w:w="4491" w:type="dxa"/>
            <w:tcBorders>
              <w:top w:val="single" w:sz="4" w:space="0" w:color="000000"/>
              <w:left w:val="single" w:sz="4" w:space="0" w:color="000000"/>
              <w:bottom w:val="single" w:sz="4" w:space="0" w:color="000000"/>
              <w:right w:val="single" w:sz="4" w:space="0" w:color="000000"/>
            </w:tcBorders>
            <w:vAlign w:val="center"/>
          </w:tcPr>
          <w:p w14:paraId="384F6912"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Validade ;</w:t>
            </w:r>
          </w:p>
        </w:tc>
      </w:tr>
      <w:tr w:rsidR="008C55AE" w:rsidRPr="00CA3272" w14:paraId="1D3FC836" w14:textId="77777777" w:rsidTr="009A05EF">
        <w:trPr>
          <w:trHeight w:val="163"/>
        </w:trPr>
        <w:tc>
          <w:tcPr>
            <w:tcW w:w="4817" w:type="dxa"/>
            <w:tcBorders>
              <w:top w:val="single" w:sz="4" w:space="0" w:color="000000"/>
              <w:left w:val="single" w:sz="4" w:space="0" w:color="000000"/>
              <w:bottom w:val="single" w:sz="4" w:space="0" w:color="000000"/>
            </w:tcBorders>
            <w:vAlign w:val="center"/>
          </w:tcPr>
          <w:p w14:paraId="699EC7FB"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Local de fabricação</w:t>
            </w:r>
            <w:r w:rsidRPr="00CA3272">
              <w:rPr>
                <w:rFonts w:eastAsia="Times New Roman" w:cstheme="minorHAnsi"/>
                <w:b/>
                <w:bCs/>
                <w:sz w:val="20"/>
                <w:szCs w:val="20"/>
                <w:lang w:eastAsia="zh-CN"/>
              </w:rPr>
              <w:t xml:space="preserve">:   </w:t>
            </w:r>
          </w:p>
        </w:tc>
        <w:tc>
          <w:tcPr>
            <w:tcW w:w="4491" w:type="dxa"/>
            <w:tcBorders>
              <w:top w:val="single" w:sz="4" w:space="0" w:color="000000"/>
              <w:left w:val="single" w:sz="4" w:space="0" w:color="000000"/>
              <w:bottom w:val="single" w:sz="4" w:space="0" w:color="000000"/>
              <w:right w:val="single" w:sz="4" w:space="0" w:color="000000"/>
            </w:tcBorders>
            <w:vAlign w:val="center"/>
          </w:tcPr>
          <w:p w14:paraId="0B6ADA27"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Número de amostras:</w:t>
            </w:r>
          </w:p>
        </w:tc>
      </w:tr>
      <w:tr w:rsidR="008C55AE" w:rsidRPr="00CA3272" w14:paraId="4C62246F" w14:textId="77777777" w:rsidTr="009A05EF">
        <w:trPr>
          <w:trHeight w:val="163"/>
        </w:trPr>
        <w:tc>
          <w:tcPr>
            <w:tcW w:w="9308" w:type="dxa"/>
            <w:gridSpan w:val="2"/>
            <w:tcBorders>
              <w:top w:val="single" w:sz="4" w:space="0" w:color="000000"/>
              <w:left w:val="single" w:sz="4" w:space="0" w:color="000000"/>
              <w:bottom w:val="single" w:sz="4" w:space="0" w:color="000000"/>
              <w:right w:val="single" w:sz="4" w:space="0" w:color="000000"/>
            </w:tcBorders>
            <w:vAlign w:val="center"/>
          </w:tcPr>
          <w:p w14:paraId="32F08261" w14:textId="77777777" w:rsidR="008C55AE" w:rsidRPr="00CA3272" w:rsidRDefault="008C55AE" w:rsidP="009A05EF">
            <w:pPr>
              <w:pBdr>
                <w:top w:val="single" w:sz="4" w:space="1" w:color="000000"/>
                <w:left w:val="single" w:sz="4" w:space="4" w:color="000000"/>
                <w:bottom w:val="single" w:sz="4" w:space="1" w:color="000000"/>
                <w:right w:val="single" w:sz="4" w:space="31" w:color="000000"/>
              </w:pBd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
                <w:bCs/>
                <w:sz w:val="20"/>
                <w:szCs w:val="20"/>
                <w:lang w:eastAsia="zh-CN"/>
              </w:rPr>
              <w:t>Amostra</w:t>
            </w:r>
            <w:r w:rsidRPr="00CA3272">
              <w:rPr>
                <w:rFonts w:eastAsia="Times New Roman" w:cstheme="minorHAnsi"/>
                <w:bCs/>
                <w:sz w:val="20"/>
                <w:szCs w:val="20"/>
                <w:lang w:eastAsia="zh-CN"/>
              </w:rPr>
              <w:t xml:space="preserve">:  A amostra apresentada </w:t>
            </w:r>
            <w:proofErr w:type="spellStart"/>
            <w:r w:rsidRPr="00CA3272">
              <w:rPr>
                <w:rFonts w:eastAsia="Times New Roman" w:cstheme="minorHAnsi"/>
                <w:bCs/>
                <w:sz w:val="20"/>
                <w:szCs w:val="20"/>
                <w:lang w:eastAsia="zh-CN"/>
              </w:rPr>
              <w:t>esta</w:t>
            </w:r>
            <w:proofErr w:type="spellEnd"/>
            <w:r w:rsidRPr="00CA3272">
              <w:rPr>
                <w:rFonts w:eastAsia="Times New Roman" w:cstheme="minorHAnsi"/>
                <w:bCs/>
                <w:sz w:val="20"/>
                <w:szCs w:val="20"/>
                <w:lang w:eastAsia="zh-CN"/>
              </w:rPr>
              <w:t xml:space="preserve"> de acordo com o descritivo?  Sim </w:t>
            </w:r>
            <w:proofErr w:type="gramStart"/>
            <w:r w:rsidRPr="00CA3272">
              <w:rPr>
                <w:rFonts w:eastAsia="Times New Roman" w:cstheme="minorHAnsi"/>
                <w:bCs/>
                <w:sz w:val="20"/>
                <w:szCs w:val="20"/>
                <w:lang w:eastAsia="zh-CN"/>
              </w:rPr>
              <w:t>(  )</w:t>
            </w:r>
            <w:proofErr w:type="gramEnd"/>
            <w:r w:rsidRPr="00CA3272">
              <w:rPr>
                <w:rFonts w:eastAsia="Times New Roman" w:cstheme="minorHAnsi"/>
                <w:bCs/>
                <w:sz w:val="20"/>
                <w:szCs w:val="20"/>
                <w:lang w:eastAsia="zh-CN"/>
              </w:rPr>
              <w:t xml:space="preserve">   Não  (  ) </w:t>
            </w:r>
          </w:p>
          <w:p w14:paraId="4FC69702" w14:textId="77777777" w:rsidR="008C55AE" w:rsidRPr="00CA3272" w:rsidRDefault="008C55AE" w:rsidP="009A05EF">
            <w:pPr>
              <w:pBdr>
                <w:top w:val="single" w:sz="4" w:space="1" w:color="000000"/>
                <w:left w:val="single" w:sz="4" w:space="4" w:color="000000"/>
                <w:bottom w:val="single" w:sz="4" w:space="1" w:color="000000"/>
                <w:right w:val="single" w:sz="4" w:space="31" w:color="000000"/>
              </w:pBd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 xml:space="preserve">                  Se não, apontar as divergências:   </w:t>
            </w:r>
          </w:p>
          <w:p w14:paraId="109C046B" w14:textId="77777777" w:rsidR="008C55AE" w:rsidRPr="00CA3272" w:rsidRDefault="008C55AE" w:rsidP="009A05EF">
            <w:pPr>
              <w:pBdr>
                <w:top w:val="single" w:sz="4" w:space="1" w:color="000000"/>
                <w:left w:val="single" w:sz="4" w:space="4" w:color="000000"/>
                <w:bottom w:val="single" w:sz="4" w:space="1" w:color="000000"/>
                <w:right w:val="single" w:sz="4" w:space="31" w:color="000000"/>
              </w:pBdr>
              <w:suppressAutoHyphens/>
              <w:spacing w:after="0" w:line="240" w:lineRule="auto"/>
              <w:jc w:val="both"/>
              <w:rPr>
                <w:rFonts w:eastAsia="Times New Roman" w:cstheme="minorHAnsi"/>
                <w:bCs/>
                <w:i/>
                <w:sz w:val="20"/>
                <w:szCs w:val="20"/>
                <w:lang w:eastAsia="zh-CN"/>
              </w:rPr>
            </w:pPr>
          </w:p>
        </w:tc>
      </w:tr>
    </w:tbl>
    <w:p w14:paraId="6C1C8C90" w14:textId="77777777" w:rsidR="008C55AE" w:rsidRPr="00CA3272" w:rsidRDefault="008C55AE" w:rsidP="008C55AE">
      <w:pPr>
        <w:suppressAutoHyphens/>
        <w:spacing w:before="240" w:after="120" w:line="240" w:lineRule="auto"/>
        <w:jc w:val="both"/>
        <w:rPr>
          <w:rFonts w:eastAsia="Times New Roman" w:cstheme="minorHAnsi"/>
          <w:bCs/>
          <w:sz w:val="20"/>
          <w:szCs w:val="20"/>
          <w:lang w:eastAsia="zh-CN"/>
        </w:rPr>
      </w:pPr>
      <w:r w:rsidRPr="00CA3272">
        <w:rPr>
          <w:rFonts w:eastAsia="Times New Roman" w:cstheme="minorHAnsi"/>
          <w:bCs/>
          <w:sz w:val="20"/>
          <w:szCs w:val="20"/>
          <w:lang w:eastAsia="zh-CN"/>
        </w:rPr>
        <w:t>Obs.: Se INADEQUADO, indicar motivo na coluna de JUSTIFICATIVA</w:t>
      </w:r>
    </w:p>
    <w:tbl>
      <w:tblPr>
        <w:tblW w:w="9270" w:type="dxa"/>
        <w:tblInd w:w="-10" w:type="dxa"/>
        <w:tblLayout w:type="fixed"/>
        <w:tblCellMar>
          <w:left w:w="70" w:type="dxa"/>
          <w:right w:w="70" w:type="dxa"/>
        </w:tblCellMar>
        <w:tblLook w:val="0000" w:firstRow="0" w:lastRow="0" w:firstColumn="0" w:lastColumn="0" w:noHBand="0" w:noVBand="0"/>
      </w:tblPr>
      <w:tblGrid>
        <w:gridCol w:w="1923"/>
        <w:gridCol w:w="1975"/>
        <w:gridCol w:w="860"/>
        <w:gridCol w:w="982"/>
        <w:gridCol w:w="3530"/>
      </w:tblGrid>
      <w:tr w:rsidR="008C55AE" w:rsidRPr="00CA3272" w14:paraId="14120CCB" w14:textId="77777777" w:rsidTr="009A05EF">
        <w:trPr>
          <w:trHeight w:val="371"/>
        </w:trPr>
        <w:tc>
          <w:tcPr>
            <w:tcW w:w="3898" w:type="dxa"/>
            <w:gridSpan w:val="2"/>
            <w:tcBorders>
              <w:top w:val="single" w:sz="4" w:space="0" w:color="000000"/>
              <w:left w:val="single" w:sz="4" w:space="0" w:color="000000"/>
              <w:bottom w:val="single" w:sz="4" w:space="0" w:color="000000"/>
            </w:tcBorders>
            <w:vAlign w:val="center"/>
          </w:tcPr>
          <w:p w14:paraId="1E497324" w14:textId="77777777" w:rsidR="008C55AE" w:rsidRPr="00CA3272" w:rsidRDefault="008C55AE" w:rsidP="009A05EF">
            <w:pPr>
              <w:suppressAutoHyphens/>
              <w:spacing w:after="0" w:line="240" w:lineRule="auto"/>
              <w:jc w:val="center"/>
              <w:rPr>
                <w:rFonts w:eastAsia="Times New Roman" w:cstheme="minorHAnsi"/>
                <w:bCs/>
                <w:sz w:val="20"/>
                <w:szCs w:val="20"/>
                <w:lang w:val="en-US" w:eastAsia="zh-CN"/>
              </w:rPr>
            </w:pPr>
            <w:r w:rsidRPr="00CA3272">
              <w:rPr>
                <w:rFonts w:eastAsia="Times New Roman" w:cstheme="minorHAnsi"/>
                <w:b/>
                <w:bCs/>
                <w:sz w:val="20"/>
                <w:szCs w:val="20"/>
                <w:lang w:val="en-US" w:eastAsia="zh-CN"/>
              </w:rPr>
              <w:t>CARACTERISITCAS</w:t>
            </w:r>
          </w:p>
        </w:tc>
        <w:tc>
          <w:tcPr>
            <w:tcW w:w="860" w:type="dxa"/>
            <w:tcBorders>
              <w:top w:val="single" w:sz="4" w:space="0" w:color="000000"/>
              <w:left w:val="single" w:sz="4" w:space="0" w:color="000000"/>
              <w:bottom w:val="single" w:sz="4" w:space="0" w:color="000000"/>
            </w:tcBorders>
            <w:vAlign w:val="center"/>
          </w:tcPr>
          <w:p w14:paraId="02D2E541" w14:textId="77777777" w:rsidR="008C55AE" w:rsidRPr="00CA3272" w:rsidRDefault="008C55AE" w:rsidP="009A05EF">
            <w:pPr>
              <w:suppressAutoHyphens/>
              <w:spacing w:after="0" w:line="240" w:lineRule="auto"/>
              <w:jc w:val="center"/>
              <w:rPr>
                <w:rFonts w:eastAsia="Times New Roman" w:cstheme="minorHAnsi"/>
                <w:bCs/>
                <w:sz w:val="20"/>
                <w:szCs w:val="20"/>
                <w:lang w:val="en-US" w:eastAsia="zh-CN"/>
              </w:rPr>
            </w:pPr>
            <w:r w:rsidRPr="00CA3272">
              <w:rPr>
                <w:rFonts w:eastAsia="Times New Roman" w:cstheme="minorHAnsi"/>
                <w:b/>
                <w:bCs/>
                <w:sz w:val="20"/>
                <w:szCs w:val="20"/>
                <w:lang w:val="en-US" w:eastAsia="zh-CN"/>
              </w:rPr>
              <w:t>Ade</w:t>
            </w:r>
          </w:p>
          <w:p w14:paraId="6FB1926D" w14:textId="77777777" w:rsidR="008C55AE" w:rsidRPr="00CA3272" w:rsidRDefault="008C55AE" w:rsidP="009A05EF">
            <w:pPr>
              <w:suppressAutoHyphens/>
              <w:spacing w:after="0" w:line="240" w:lineRule="auto"/>
              <w:jc w:val="center"/>
              <w:rPr>
                <w:rFonts w:eastAsia="Times New Roman" w:cstheme="minorHAnsi"/>
                <w:bCs/>
                <w:sz w:val="20"/>
                <w:szCs w:val="20"/>
                <w:lang w:val="en-US" w:eastAsia="zh-CN"/>
              </w:rPr>
            </w:pPr>
            <w:proofErr w:type="spellStart"/>
            <w:r w:rsidRPr="00CA3272">
              <w:rPr>
                <w:rFonts w:eastAsia="Times New Roman" w:cstheme="minorHAnsi"/>
                <w:b/>
                <w:bCs/>
                <w:sz w:val="20"/>
                <w:szCs w:val="20"/>
                <w:lang w:val="en-US" w:eastAsia="zh-CN"/>
              </w:rPr>
              <w:t>quado</w:t>
            </w:r>
            <w:proofErr w:type="spellEnd"/>
          </w:p>
        </w:tc>
        <w:tc>
          <w:tcPr>
            <w:tcW w:w="982" w:type="dxa"/>
            <w:tcBorders>
              <w:top w:val="single" w:sz="4" w:space="0" w:color="000000"/>
              <w:left w:val="single" w:sz="4" w:space="0" w:color="000000"/>
              <w:bottom w:val="single" w:sz="4" w:space="0" w:color="000000"/>
            </w:tcBorders>
            <w:vAlign w:val="center"/>
          </w:tcPr>
          <w:p w14:paraId="0A4B5910" w14:textId="77777777" w:rsidR="008C55AE" w:rsidRPr="00CA3272" w:rsidRDefault="008C55AE" w:rsidP="009A05EF">
            <w:pPr>
              <w:suppressAutoHyphens/>
              <w:spacing w:after="0" w:line="240" w:lineRule="auto"/>
              <w:jc w:val="center"/>
              <w:rPr>
                <w:rFonts w:eastAsia="Times New Roman" w:cstheme="minorHAnsi"/>
                <w:bCs/>
                <w:sz w:val="20"/>
                <w:szCs w:val="20"/>
                <w:lang w:val="en-US" w:eastAsia="zh-CN"/>
              </w:rPr>
            </w:pPr>
            <w:proofErr w:type="spellStart"/>
            <w:r w:rsidRPr="00CA3272">
              <w:rPr>
                <w:rFonts w:eastAsia="Times New Roman" w:cstheme="minorHAnsi"/>
                <w:b/>
                <w:bCs/>
                <w:sz w:val="20"/>
                <w:szCs w:val="20"/>
                <w:lang w:val="en-US" w:eastAsia="zh-CN"/>
              </w:rPr>
              <w:t>Inade</w:t>
            </w:r>
            <w:proofErr w:type="spellEnd"/>
          </w:p>
          <w:p w14:paraId="07A46FCA" w14:textId="77777777" w:rsidR="008C55AE" w:rsidRPr="00CA3272" w:rsidRDefault="008C55AE" w:rsidP="009A05EF">
            <w:pPr>
              <w:suppressAutoHyphens/>
              <w:spacing w:after="0" w:line="240" w:lineRule="auto"/>
              <w:jc w:val="center"/>
              <w:rPr>
                <w:rFonts w:eastAsia="Times New Roman" w:cstheme="minorHAnsi"/>
                <w:bCs/>
                <w:sz w:val="20"/>
                <w:szCs w:val="20"/>
                <w:lang w:val="en-US" w:eastAsia="zh-CN"/>
              </w:rPr>
            </w:pPr>
            <w:proofErr w:type="spellStart"/>
            <w:r w:rsidRPr="00CA3272">
              <w:rPr>
                <w:rFonts w:eastAsia="Times New Roman" w:cstheme="minorHAnsi"/>
                <w:b/>
                <w:bCs/>
                <w:sz w:val="20"/>
                <w:szCs w:val="20"/>
                <w:lang w:val="en-US" w:eastAsia="zh-CN"/>
              </w:rPr>
              <w:t>quado</w:t>
            </w:r>
            <w:proofErr w:type="spellEnd"/>
          </w:p>
        </w:tc>
        <w:tc>
          <w:tcPr>
            <w:tcW w:w="3530" w:type="dxa"/>
            <w:tcBorders>
              <w:top w:val="single" w:sz="4" w:space="0" w:color="000000"/>
              <w:left w:val="single" w:sz="4" w:space="0" w:color="000000"/>
              <w:bottom w:val="single" w:sz="4" w:space="0" w:color="000000"/>
              <w:right w:val="single" w:sz="4" w:space="0" w:color="000000"/>
            </w:tcBorders>
            <w:vAlign w:val="center"/>
          </w:tcPr>
          <w:p w14:paraId="4A615BF8" w14:textId="77777777" w:rsidR="008C55AE" w:rsidRPr="00CA3272" w:rsidRDefault="008C55AE" w:rsidP="009A05EF">
            <w:pPr>
              <w:suppressAutoHyphens/>
              <w:spacing w:after="0" w:line="240" w:lineRule="auto"/>
              <w:jc w:val="center"/>
              <w:rPr>
                <w:rFonts w:eastAsia="Times New Roman" w:cstheme="minorHAnsi"/>
                <w:bCs/>
                <w:sz w:val="20"/>
                <w:szCs w:val="20"/>
                <w:lang w:val="en-US" w:eastAsia="zh-CN"/>
              </w:rPr>
            </w:pPr>
            <w:r w:rsidRPr="00CA3272">
              <w:rPr>
                <w:rFonts w:eastAsia="Times New Roman" w:cstheme="minorHAnsi"/>
                <w:b/>
                <w:bCs/>
                <w:sz w:val="20"/>
                <w:szCs w:val="20"/>
                <w:lang w:val="en-US" w:eastAsia="zh-CN"/>
              </w:rPr>
              <w:t>JUSTIFICATIVA</w:t>
            </w:r>
          </w:p>
        </w:tc>
      </w:tr>
      <w:tr w:rsidR="008C55AE" w:rsidRPr="00CA3272" w14:paraId="46BE1851" w14:textId="77777777" w:rsidTr="009A05EF">
        <w:trPr>
          <w:trHeight w:val="141"/>
        </w:trPr>
        <w:tc>
          <w:tcPr>
            <w:tcW w:w="1923" w:type="dxa"/>
            <w:vMerge w:val="restart"/>
            <w:tcBorders>
              <w:top w:val="single" w:sz="4" w:space="0" w:color="000000"/>
              <w:left w:val="single" w:sz="4" w:space="0" w:color="000000"/>
              <w:bottom w:val="single" w:sz="4" w:space="0" w:color="000000"/>
            </w:tcBorders>
            <w:vAlign w:val="center"/>
          </w:tcPr>
          <w:p w14:paraId="1381771B"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proofErr w:type="spellStart"/>
            <w:r w:rsidRPr="00CA3272">
              <w:rPr>
                <w:rFonts w:eastAsia="Times New Roman" w:cstheme="minorHAnsi"/>
                <w:bCs/>
                <w:sz w:val="20"/>
                <w:szCs w:val="20"/>
                <w:lang w:val="en-US" w:eastAsia="zh-CN"/>
              </w:rPr>
              <w:t>Embalagem</w:t>
            </w:r>
            <w:proofErr w:type="spellEnd"/>
            <w:r w:rsidRPr="00CA3272">
              <w:rPr>
                <w:rFonts w:eastAsia="Times New Roman" w:cstheme="minorHAnsi"/>
                <w:bCs/>
                <w:sz w:val="20"/>
                <w:szCs w:val="20"/>
                <w:lang w:val="en-US" w:eastAsia="zh-CN"/>
              </w:rPr>
              <w:t xml:space="preserve"> /</w:t>
            </w:r>
          </w:p>
          <w:p w14:paraId="68C2F27D"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proofErr w:type="spellStart"/>
            <w:r w:rsidRPr="00CA3272">
              <w:rPr>
                <w:rFonts w:eastAsia="Times New Roman" w:cstheme="minorHAnsi"/>
                <w:bCs/>
                <w:sz w:val="20"/>
                <w:szCs w:val="20"/>
                <w:lang w:val="en-US" w:eastAsia="zh-CN"/>
              </w:rPr>
              <w:t>Rotulagem</w:t>
            </w:r>
            <w:proofErr w:type="spellEnd"/>
            <w:r w:rsidRPr="00CA3272">
              <w:rPr>
                <w:rFonts w:eastAsia="Times New Roman" w:cstheme="minorHAnsi"/>
                <w:bCs/>
                <w:sz w:val="20"/>
                <w:szCs w:val="20"/>
                <w:lang w:val="en-US" w:eastAsia="zh-CN"/>
              </w:rPr>
              <w:t xml:space="preserve"> </w:t>
            </w:r>
          </w:p>
        </w:tc>
        <w:tc>
          <w:tcPr>
            <w:tcW w:w="1975" w:type="dxa"/>
            <w:tcBorders>
              <w:top w:val="single" w:sz="4" w:space="0" w:color="000000"/>
              <w:left w:val="single" w:sz="4" w:space="0" w:color="000000"/>
              <w:bottom w:val="single" w:sz="4" w:space="0" w:color="000000"/>
            </w:tcBorders>
          </w:tcPr>
          <w:p w14:paraId="19DDA1A5"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 xml:space="preserve">Identificação escrita e visual  </w:t>
            </w:r>
          </w:p>
        </w:tc>
        <w:tc>
          <w:tcPr>
            <w:tcW w:w="860" w:type="dxa"/>
            <w:tcBorders>
              <w:top w:val="single" w:sz="4" w:space="0" w:color="000000"/>
              <w:left w:val="single" w:sz="4" w:space="0" w:color="000000"/>
              <w:bottom w:val="single" w:sz="4" w:space="0" w:color="000000"/>
            </w:tcBorders>
          </w:tcPr>
          <w:p w14:paraId="668EF08F" w14:textId="77777777" w:rsidR="008C55AE" w:rsidRPr="00CA3272" w:rsidRDefault="008C55AE" w:rsidP="009A05EF">
            <w:pPr>
              <w:suppressAutoHyphens/>
              <w:snapToGrid w:val="0"/>
              <w:spacing w:after="0" w:line="240" w:lineRule="auto"/>
              <w:jc w:val="both"/>
              <w:rPr>
                <w:rFonts w:eastAsia="Times New Roman" w:cstheme="minorHAnsi"/>
                <w:bCs/>
                <w:sz w:val="20"/>
                <w:szCs w:val="20"/>
                <w:lang w:eastAsia="zh-CN"/>
              </w:rPr>
            </w:pPr>
          </w:p>
        </w:tc>
        <w:tc>
          <w:tcPr>
            <w:tcW w:w="982" w:type="dxa"/>
            <w:tcBorders>
              <w:top w:val="single" w:sz="4" w:space="0" w:color="000000"/>
              <w:left w:val="single" w:sz="4" w:space="0" w:color="000000"/>
              <w:bottom w:val="single" w:sz="4" w:space="0" w:color="000000"/>
            </w:tcBorders>
          </w:tcPr>
          <w:p w14:paraId="14AF91F1" w14:textId="77777777" w:rsidR="008C55AE" w:rsidRPr="00CA3272" w:rsidRDefault="008C55AE" w:rsidP="009A05EF">
            <w:pPr>
              <w:suppressAutoHyphens/>
              <w:snapToGrid w:val="0"/>
              <w:spacing w:after="0" w:line="240" w:lineRule="auto"/>
              <w:jc w:val="both"/>
              <w:rPr>
                <w:rFonts w:eastAsia="Times New Roman" w:cstheme="minorHAnsi"/>
                <w:bCs/>
                <w:sz w:val="20"/>
                <w:szCs w:val="20"/>
                <w:lang w:eastAsia="zh-CN"/>
              </w:rPr>
            </w:pPr>
          </w:p>
        </w:tc>
        <w:tc>
          <w:tcPr>
            <w:tcW w:w="3530" w:type="dxa"/>
            <w:tcBorders>
              <w:top w:val="single" w:sz="4" w:space="0" w:color="000000"/>
              <w:left w:val="single" w:sz="4" w:space="0" w:color="000000"/>
              <w:bottom w:val="single" w:sz="4" w:space="0" w:color="000000"/>
              <w:right w:val="single" w:sz="4" w:space="0" w:color="000000"/>
            </w:tcBorders>
          </w:tcPr>
          <w:p w14:paraId="2E7E84EC" w14:textId="77777777" w:rsidR="008C55AE" w:rsidRPr="00CA3272" w:rsidRDefault="008C55AE" w:rsidP="009A05EF">
            <w:pPr>
              <w:suppressAutoHyphens/>
              <w:snapToGrid w:val="0"/>
              <w:spacing w:after="0" w:line="240" w:lineRule="auto"/>
              <w:jc w:val="both"/>
              <w:rPr>
                <w:rFonts w:eastAsia="Times New Roman" w:cstheme="minorHAnsi"/>
                <w:bCs/>
                <w:sz w:val="20"/>
                <w:szCs w:val="20"/>
                <w:lang w:eastAsia="zh-CN"/>
              </w:rPr>
            </w:pPr>
          </w:p>
        </w:tc>
      </w:tr>
      <w:tr w:rsidR="008C55AE" w:rsidRPr="00CA3272" w14:paraId="3D9D3BCC" w14:textId="77777777" w:rsidTr="009A05EF">
        <w:trPr>
          <w:trHeight w:val="141"/>
        </w:trPr>
        <w:tc>
          <w:tcPr>
            <w:tcW w:w="1923" w:type="dxa"/>
            <w:vMerge/>
            <w:tcBorders>
              <w:top w:val="single" w:sz="4" w:space="0" w:color="000000"/>
              <w:left w:val="single" w:sz="4" w:space="0" w:color="000000"/>
              <w:bottom w:val="single" w:sz="4" w:space="0" w:color="000000"/>
            </w:tcBorders>
            <w:vAlign w:val="center"/>
          </w:tcPr>
          <w:p w14:paraId="05B7B951" w14:textId="77777777" w:rsidR="008C55AE" w:rsidRPr="00CA3272" w:rsidRDefault="008C55AE" w:rsidP="009A05EF">
            <w:pPr>
              <w:suppressAutoHyphens/>
              <w:snapToGrid w:val="0"/>
              <w:spacing w:after="0" w:line="240" w:lineRule="auto"/>
              <w:jc w:val="both"/>
              <w:rPr>
                <w:rFonts w:eastAsia="Times New Roman" w:cstheme="minorHAnsi"/>
                <w:bCs/>
                <w:sz w:val="20"/>
                <w:szCs w:val="20"/>
                <w:lang w:eastAsia="zh-CN"/>
              </w:rPr>
            </w:pPr>
          </w:p>
        </w:tc>
        <w:tc>
          <w:tcPr>
            <w:tcW w:w="1975" w:type="dxa"/>
            <w:tcBorders>
              <w:top w:val="single" w:sz="4" w:space="0" w:color="000000"/>
              <w:left w:val="single" w:sz="4" w:space="0" w:color="000000"/>
              <w:bottom w:val="single" w:sz="4" w:space="0" w:color="000000"/>
            </w:tcBorders>
          </w:tcPr>
          <w:p w14:paraId="744CFC63"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proofErr w:type="spellStart"/>
            <w:r w:rsidRPr="00CA3272">
              <w:rPr>
                <w:rFonts w:eastAsia="Times New Roman" w:cstheme="minorHAnsi"/>
                <w:bCs/>
                <w:sz w:val="20"/>
                <w:szCs w:val="20"/>
                <w:lang w:val="en-US" w:eastAsia="zh-CN"/>
              </w:rPr>
              <w:t>Integridade</w:t>
            </w:r>
            <w:proofErr w:type="spellEnd"/>
          </w:p>
        </w:tc>
        <w:tc>
          <w:tcPr>
            <w:tcW w:w="860" w:type="dxa"/>
            <w:tcBorders>
              <w:top w:val="single" w:sz="4" w:space="0" w:color="000000"/>
              <w:left w:val="single" w:sz="4" w:space="0" w:color="000000"/>
              <w:bottom w:val="single" w:sz="4" w:space="0" w:color="000000"/>
            </w:tcBorders>
          </w:tcPr>
          <w:p w14:paraId="487B695C"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c>
          <w:tcPr>
            <w:tcW w:w="982" w:type="dxa"/>
            <w:tcBorders>
              <w:top w:val="single" w:sz="4" w:space="0" w:color="000000"/>
              <w:left w:val="single" w:sz="4" w:space="0" w:color="000000"/>
              <w:bottom w:val="single" w:sz="4" w:space="0" w:color="000000"/>
            </w:tcBorders>
          </w:tcPr>
          <w:p w14:paraId="4185D0F4"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c>
          <w:tcPr>
            <w:tcW w:w="3530" w:type="dxa"/>
            <w:tcBorders>
              <w:top w:val="single" w:sz="4" w:space="0" w:color="000000"/>
              <w:left w:val="single" w:sz="4" w:space="0" w:color="000000"/>
              <w:bottom w:val="single" w:sz="4" w:space="0" w:color="000000"/>
              <w:right w:val="single" w:sz="4" w:space="0" w:color="000000"/>
            </w:tcBorders>
          </w:tcPr>
          <w:p w14:paraId="45ADF503"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r>
      <w:tr w:rsidR="008C55AE" w:rsidRPr="00CA3272" w14:paraId="4A895F1C" w14:textId="77777777" w:rsidTr="009A05EF">
        <w:trPr>
          <w:trHeight w:val="141"/>
        </w:trPr>
        <w:tc>
          <w:tcPr>
            <w:tcW w:w="1923" w:type="dxa"/>
            <w:vMerge/>
            <w:tcBorders>
              <w:top w:val="single" w:sz="4" w:space="0" w:color="000000"/>
              <w:left w:val="single" w:sz="4" w:space="0" w:color="000000"/>
              <w:bottom w:val="single" w:sz="4" w:space="0" w:color="000000"/>
            </w:tcBorders>
            <w:vAlign w:val="center"/>
          </w:tcPr>
          <w:p w14:paraId="540BD46E"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c>
          <w:tcPr>
            <w:tcW w:w="1975" w:type="dxa"/>
            <w:tcBorders>
              <w:top w:val="single" w:sz="4" w:space="0" w:color="000000"/>
              <w:left w:val="single" w:sz="4" w:space="0" w:color="000000"/>
              <w:bottom w:val="single" w:sz="4" w:space="0" w:color="000000"/>
            </w:tcBorders>
          </w:tcPr>
          <w:p w14:paraId="64E15933"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proofErr w:type="spellStart"/>
            <w:r w:rsidRPr="00CA3272">
              <w:rPr>
                <w:rFonts w:eastAsia="Times New Roman" w:cstheme="minorHAnsi"/>
                <w:bCs/>
                <w:sz w:val="20"/>
                <w:szCs w:val="20"/>
                <w:lang w:val="en-US" w:eastAsia="zh-CN"/>
              </w:rPr>
              <w:t>Selagem</w:t>
            </w:r>
            <w:proofErr w:type="spellEnd"/>
          </w:p>
        </w:tc>
        <w:tc>
          <w:tcPr>
            <w:tcW w:w="860" w:type="dxa"/>
            <w:tcBorders>
              <w:top w:val="single" w:sz="4" w:space="0" w:color="000000"/>
              <w:left w:val="single" w:sz="4" w:space="0" w:color="000000"/>
              <w:bottom w:val="single" w:sz="4" w:space="0" w:color="000000"/>
            </w:tcBorders>
          </w:tcPr>
          <w:p w14:paraId="3427E02E"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c>
          <w:tcPr>
            <w:tcW w:w="982" w:type="dxa"/>
            <w:tcBorders>
              <w:top w:val="single" w:sz="4" w:space="0" w:color="000000"/>
              <w:left w:val="single" w:sz="4" w:space="0" w:color="000000"/>
              <w:bottom w:val="single" w:sz="4" w:space="0" w:color="000000"/>
            </w:tcBorders>
          </w:tcPr>
          <w:p w14:paraId="78D018B4"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c>
          <w:tcPr>
            <w:tcW w:w="3530" w:type="dxa"/>
            <w:tcBorders>
              <w:top w:val="single" w:sz="4" w:space="0" w:color="000000"/>
              <w:left w:val="single" w:sz="4" w:space="0" w:color="000000"/>
              <w:bottom w:val="single" w:sz="4" w:space="0" w:color="000000"/>
              <w:right w:val="single" w:sz="4" w:space="0" w:color="000000"/>
            </w:tcBorders>
          </w:tcPr>
          <w:p w14:paraId="6250A2FB"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r>
      <w:tr w:rsidR="008C55AE" w:rsidRPr="00CA3272" w14:paraId="486BEEDF" w14:textId="77777777" w:rsidTr="009A05EF">
        <w:trPr>
          <w:trHeight w:val="141"/>
        </w:trPr>
        <w:tc>
          <w:tcPr>
            <w:tcW w:w="1923" w:type="dxa"/>
            <w:vMerge/>
            <w:tcBorders>
              <w:top w:val="single" w:sz="4" w:space="0" w:color="000000"/>
              <w:left w:val="single" w:sz="4" w:space="0" w:color="000000"/>
              <w:bottom w:val="single" w:sz="4" w:space="0" w:color="000000"/>
            </w:tcBorders>
            <w:vAlign w:val="center"/>
          </w:tcPr>
          <w:p w14:paraId="13128C8B"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c>
          <w:tcPr>
            <w:tcW w:w="1975" w:type="dxa"/>
            <w:tcBorders>
              <w:top w:val="single" w:sz="4" w:space="0" w:color="000000"/>
              <w:left w:val="single" w:sz="4" w:space="0" w:color="000000"/>
              <w:bottom w:val="single" w:sz="4" w:space="0" w:color="000000"/>
            </w:tcBorders>
          </w:tcPr>
          <w:p w14:paraId="49A65C07"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proofErr w:type="spellStart"/>
            <w:r w:rsidRPr="00CA3272">
              <w:rPr>
                <w:rFonts w:eastAsia="Times New Roman" w:cstheme="minorHAnsi"/>
                <w:bCs/>
                <w:sz w:val="20"/>
                <w:szCs w:val="20"/>
                <w:lang w:val="en-US" w:eastAsia="zh-CN"/>
              </w:rPr>
              <w:t>Abertura</w:t>
            </w:r>
            <w:proofErr w:type="spellEnd"/>
          </w:p>
        </w:tc>
        <w:tc>
          <w:tcPr>
            <w:tcW w:w="860" w:type="dxa"/>
            <w:tcBorders>
              <w:top w:val="single" w:sz="4" w:space="0" w:color="000000"/>
              <w:left w:val="single" w:sz="4" w:space="0" w:color="000000"/>
              <w:bottom w:val="single" w:sz="4" w:space="0" w:color="000000"/>
            </w:tcBorders>
          </w:tcPr>
          <w:p w14:paraId="0E2566D7"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c>
          <w:tcPr>
            <w:tcW w:w="982" w:type="dxa"/>
            <w:tcBorders>
              <w:top w:val="single" w:sz="4" w:space="0" w:color="000000"/>
              <w:left w:val="single" w:sz="4" w:space="0" w:color="000000"/>
              <w:bottom w:val="single" w:sz="4" w:space="0" w:color="000000"/>
            </w:tcBorders>
          </w:tcPr>
          <w:p w14:paraId="4BE707F8"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c>
          <w:tcPr>
            <w:tcW w:w="3530" w:type="dxa"/>
            <w:tcBorders>
              <w:top w:val="single" w:sz="4" w:space="0" w:color="000000"/>
              <w:left w:val="single" w:sz="4" w:space="0" w:color="000000"/>
              <w:bottom w:val="single" w:sz="4" w:space="0" w:color="000000"/>
              <w:right w:val="single" w:sz="4" w:space="0" w:color="000000"/>
            </w:tcBorders>
          </w:tcPr>
          <w:p w14:paraId="792981F8"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r>
    </w:tbl>
    <w:p w14:paraId="6FB7AA84" w14:textId="77777777" w:rsidR="008C55AE" w:rsidRPr="00CA3272" w:rsidRDefault="008C55AE" w:rsidP="008C55AE">
      <w:pPr>
        <w:suppressAutoHyphens/>
        <w:spacing w:after="0" w:line="360" w:lineRule="auto"/>
        <w:ind w:firstLine="357"/>
        <w:jc w:val="both"/>
        <w:rPr>
          <w:rFonts w:eastAsia="Times New Roman" w:cstheme="minorHAnsi"/>
          <w:bCs/>
          <w:vanish/>
          <w:sz w:val="20"/>
          <w:szCs w:val="20"/>
          <w:lang w:val="en-US" w:eastAsia="zh-CN"/>
        </w:rPr>
      </w:pPr>
    </w:p>
    <w:tbl>
      <w:tblPr>
        <w:tblW w:w="9294" w:type="dxa"/>
        <w:tblInd w:w="-10" w:type="dxa"/>
        <w:tblLayout w:type="fixed"/>
        <w:tblCellMar>
          <w:left w:w="70" w:type="dxa"/>
          <w:right w:w="70" w:type="dxa"/>
        </w:tblCellMar>
        <w:tblLook w:val="0000" w:firstRow="0" w:lastRow="0" w:firstColumn="0" w:lastColumn="0" w:noHBand="0" w:noVBand="0"/>
      </w:tblPr>
      <w:tblGrid>
        <w:gridCol w:w="1923"/>
        <w:gridCol w:w="1985"/>
        <w:gridCol w:w="850"/>
        <w:gridCol w:w="992"/>
        <w:gridCol w:w="3544"/>
      </w:tblGrid>
      <w:tr w:rsidR="008C55AE" w:rsidRPr="00CA3272" w14:paraId="757051FB" w14:textId="77777777" w:rsidTr="009A05EF">
        <w:tc>
          <w:tcPr>
            <w:tcW w:w="1923" w:type="dxa"/>
            <w:vMerge w:val="restart"/>
            <w:tcBorders>
              <w:top w:val="single" w:sz="4" w:space="0" w:color="000000"/>
              <w:left w:val="single" w:sz="4" w:space="0" w:color="000000"/>
              <w:bottom w:val="single" w:sz="4" w:space="0" w:color="000000"/>
            </w:tcBorders>
            <w:vAlign w:val="center"/>
          </w:tcPr>
          <w:p w14:paraId="74156B0F" w14:textId="77777777" w:rsidR="008C55AE" w:rsidRPr="00CA3272" w:rsidRDefault="008C55AE" w:rsidP="009A05EF">
            <w:pPr>
              <w:suppressAutoHyphens/>
              <w:spacing w:after="0" w:line="240" w:lineRule="auto"/>
              <w:jc w:val="both"/>
              <w:rPr>
                <w:rFonts w:eastAsia="Times New Roman" w:cstheme="minorHAnsi"/>
                <w:bCs/>
                <w:sz w:val="20"/>
                <w:szCs w:val="20"/>
                <w:lang w:eastAsia="zh-CN"/>
              </w:rPr>
            </w:pPr>
            <w:r w:rsidRPr="00CA3272">
              <w:rPr>
                <w:rFonts w:eastAsia="Times New Roman" w:cstheme="minorHAnsi"/>
                <w:bCs/>
                <w:sz w:val="20"/>
                <w:szCs w:val="20"/>
                <w:lang w:eastAsia="zh-CN"/>
              </w:rPr>
              <w:t xml:space="preserve">Válvula </w:t>
            </w:r>
          </w:p>
          <w:p w14:paraId="74B907DF" w14:textId="77777777" w:rsidR="008C55AE" w:rsidRPr="00CA3272" w:rsidRDefault="008C55AE" w:rsidP="009A05EF">
            <w:pPr>
              <w:suppressAutoHyphens/>
              <w:spacing w:after="0" w:line="240" w:lineRule="auto"/>
              <w:jc w:val="both"/>
              <w:rPr>
                <w:rFonts w:eastAsia="Times New Roman" w:cstheme="minorHAnsi"/>
                <w:bCs/>
                <w:sz w:val="20"/>
                <w:szCs w:val="20"/>
                <w:lang w:eastAsia="zh-CN"/>
              </w:rPr>
            </w:pPr>
            <w:r w:rsidRPr="00CA3272">
              <w:rPr>
                <w:rFonts w:eastAsia="Times New Roman" w:cstheme="minorHAnsi"/>
                <w:bCs/>
                <w:sz w:val="20"/>
                <w:szCs w:val="20"/>
                <w:lang w:eastAsia="zh-CN"/>
              </w:rPr>
              <w:t xml:space="preserve">Aórtica </w:t>
            </w:r>
          </w:p>
          <w:p w14:paraId="796FE5BA" w14:textId="77777777" w:rsidR="008C55AE" w:rsidRPr="00CA3272" w:rsidRDefault="008C55AE" w:rsidP="009A05EF">
            <w:pPr>
              <w:suppressAutoHyphens/>
              <w:spacing w:after="0" w:line="240" w:lineRule="auto"/>
              <w:jc w:val="both"/>
              <w:rPr>
                <w:rFonts w:eastAsia="Times New Roman" w:cstheme="minorHAnsi"/>
                <w:bCs/>
                <w:sz w:val="20"/>
                <w:szCs w:val="20"/>
                <w:lang w:eastAsia="zh-CN"/>
              </w:rPr>
            </w:pPr>
            <w:r w:rsidRPr="00CA3272">
              <w:rPr>
                <w:rFonts w:eastAsia="Times New Roman" w:cstheme="minorHAnsi"/>
                <w:bCs/>
                <w:sz w:val="20"/>
                <w:szCs w:val="20"/>
                <w:lang w:eastAsia="zh-CN"/>
              </w:rPr>
              <w:t xml:space="preserve">Via </w:t>
            </w:r>
            <w:proofErr w:type="spellStart"/>
            <w:r w:rsidRPr="00CA3272">
              <w:rPr>
                <w:rFonts w:eastAsia="Times New Roman" w:cstheme="minorHAnsi"/>
                <w:bCs/>
                <w:sz w:val="20"/>
                <w:szCs w:val="20"/>
                <w:lang w:eastAsia="zh-CN"/>
              </w:rPr>
              <w:t>Transcateter</w:t>
            </w:r>
            <w:proofErr w:type="spellEnd"/>
          </w:p>
          <w:p w14:paraId="54CD0A2E" w14:textId="77777777" w:rsidR="008C55AE" w:rsidRPr="00CA3272" w:rsidRDefault="008C55AE" w:rsidP="009A05EF">
            <w:pPr>
              <w:suppressAutoHyphens/>
              <w:spacing w:after="0" w:line="240" w:lineRule="auto"/>
              <w:jc w:val="both"/>
              <w:rPr>
                <w:rFonts w:eastAsia="Times New Roman" w:cstheme="minorHAnsi"/>
                <w:bCs/>
                <w:sz w:val="20"/>
                <w:szCs w:val="20"/>
                <w:lang w:eastAsia="zh-CN"/>
              </w:rPr>
            </w:pPr>
          </w:p>
          <w:p w14:paraId="590C590E" w14:textId="77777777" w:rsidR="008C55AE" w:rsidRPr="00CA3272" w:rsidRDefault="008C55AE" w:rsidP="009A05EF">
            <w:pPr>
              <w:suppressAutoHyphens/>
              <w:spacing w:after="0" w:line="240" w:lineRule="auto"/>
              <w:jc w:val="both"/>
              <w:rPr>
                <w:rFonts w:eastAsia="Times New Roman" w:cstheme="minorHAnsi"/>
                <w:bCs/>
                <w:sz w:val="20"/>
                <w:szCs w:val="20"/>
                <w:lang w:eastAsia="zh-CN"/>
              </w:rPr>
            </w:pPr>
            <w:proofErr w:type="gramStart"/>
            <w:r w:rsidRPr="00CA3272">
              <w:rPr>
                <w:rFonts w:eastAsia="Times New Roman" w:cstheme="minorHAnsi"/>
                <w:bCs/>
                <w:sz w:val="20"/>
                <w:szCs w:val="20"/>
                <w:lang w:eastAsia="zh-CN"/>
              </w:rPr>
              <w:t>( )</w:t>
            </w:r>
            <w:proofErr w:type="gramEnd"/>
            <w:r w:rsidRPr="00CA3272">
              <w:rPr>
                <w:rFonts w:eastAsia="Times New Roman" w:cstheme="minorHAnsi"/>
                <w:bCs/>
                <w:sz w:val="20"/>
                <w:szCs w:val="20"/>
                <w:lang w:eastAsia="zh-CN"/>
              </w:rPr>
              <w:t xml:space="preserve"> Auto Expansível</w:t>
            </w:r>
          </w:p>
          <w:p w14:paraId="49C15FD4" w14:textId="77777777" w:rsidR="008C55AE" w:rsidRPr="00CA3272" w:rsidRDefault="008C55AE" w:rsidP="009A05EF">
            <w:pPr>
              <w:suppressAutoHyphens/>
              <w:spacing w:after="0" w:line="240" w:lineRule="auto"/>
              <w:jc w:val="both"/>
              <w:rPr>
                <w:rFonts w:eastAsia="Times New Roman" w:cstheme="minorHAnsi"/>
                <w:bCs/>
                <w:sz w:val="20"/>
                <w:szCs w:val="20"/>
                <w:lang w:eastAsia="zh-CN"/>
              </w:rPr>
            </w:pPr>
          </w:p>
          <w:p w14:paraId="1A861784"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proofErr w:type="gramStart"/>
            <w:r w:rsidRPr="00CA3272">
              <w:rPr>
                <w:rFonts w:eastAsia="Times New Roman" w:cstheme="minorHAnsi"/>
                <w:bCs/>
                <w:sz w:val="20"/>
                <w:szCs w:val="20"/>
                <w:lang w:val="en-US" w:eastAsia="zh-CN"/>
              </w:rPr>
              <w:t>( )</w:t>
            </w:r>
            <w:proofErr w:type="gramEnd"/>
            <w:r w:rsidRPr="00CA3272">
              <w:rPr>
                <w:rFonts w:eastAsia="Times New Roman" w:cstheme="minorHAnsi"/>
                <w:bCs/>
                <w:sz w:val="20"/>
                <w:szCs w:val="20"/>
                <w:lang w:val="en-US" w:eastAsia="zh-CN"/>
              </w:rPr>
              <w:t xml:space="preserve"> </w:t>
            </w:r>
            <w:proofErr w:type="spellStart"/>
            <w:r w:rsidRPr="00CA3272">
              <w:rPr>
                <w:rFonts w:eastAsia="Times New Roman" w:cstheme="minorHAnsi"/>
                <w:bCs/>
                <w:sz w:val="20"/>
                <w:szCs w:val="20"/>
                <w:lang w:val="en-US" w:eastAsia="zh-CN"/>
              </w:rPr>
              <w:t>Expansível</w:t>
            </w:r>
            <w:proofErr w:type="spellEnd"/>
            <w:r w:rsidRPr="00CA3272">
              <w:rPr>
                <w:rFonts w:eastAsia="Times New Roman" w:cstheme="minorHAnsi"/>
                <w:bCs/>
                <w:sz w:val="20"/>
                <w:szCs w:val="20"/>
                <w:lang w:val="en-US" w:eastAsia="zh-CN"/>
              </w:rPr>
              <w:t xml:space="preserve"> </w:t>
            </w:r>
            <w:proofErr w:type="spellStart"/>
            <w:r w:rsidRPr="00CA3272">
              <w:rPr>
                <w:rFonts w:eastAsia="Times New Roman" w:cstheme="minorHAnsi"/>
                <w:bCs/>
                <w:sz w:val="20"/>
                <w:szCs w:val="20"/>
                <w:lang w:val="en-US" w:eastAsia="zh-CN"/>
              </w:rPr>
              <w:t>por</w:t>
            </w:r>
            <w:proofErr w:type="spellEnd"/>
            <w:r w:rsidRPr="00CA3272">
              <w:rPr>
                <w:rFonts w:eastAsia="Times New Roman" w:cstheme="minorHAnsi"/>
                <w:bCs/>
                <w:sz w:val="20"/>
                <w:szCs w:val="20"/>
                <w:lang w:val="en-US" w:eastAsia="zh-CN"/>
              </w:rPr>
              <w:t xml:space="preserve"> </w:t>
            </w:r>
            <w:proofErr w:type="spellStart"/>
            <w:r w:rsidRPr="00CA3272">
              <w:rPr>
                <w:rFonts w:eastAsia="Times New Roman" w:cstheme="minorHAnsi"/>
                <w:bCs/>
                <w:sz w:val="20"/>
                <w:szCs w:val="20"/>
                <w:lang w:val="en-US" w:eastAsia="zh-CN"/>
              </w:rPr>
              <w:t>Balão</w:t>
            </w:r>
            <w:proofErr w:type="spellEnd"/>
          </w:p>
          <w:p w14:paraId="2540F214"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p>
          <w:p w14:paraId="4793BBE9"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p>
        </w:tc>
        <w:tc>
          <w:tcPr>
            <w:tcW w:w="1985" w:type="dxa"/>
            <w:tcBorders>
              <w:top w:val="single" w:sz="4" w:space="0" w:color="000000"/>
              <w:left w:val="single" w:sz="4" w:space="0" w:color="000000"/>
              <w:bottom w:val="single" w:sz="4" w:space="0" w:color="000000"/>
            </w:tcBorders>
          </w:tcPr>
          <w:p w14:paraId="099CC0E6"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proofErr w:type="spellStart"/>
            <w:r w:rsidRPr="00CA3272">
              <w:rPr>
                <w:rFonts w:eastAsia="Times New Roman" w:cstheme="minorHAnsi"/>
                <w:bCs/>
                <w:sz w:val="20"/>
                <w:szCs w:val="20"/>
                <w:lang w:val="en-US" w:eastAsia="zh-CN"/>
              </w:rPr>
              <w:t>Matéria</w:t>
            </w:r>
            <w:proofErr w:type="spellEnd"/>
            <w:r w:rsidRPr="00CA3272">
              <w:rPr>
                <w:rFonts w:eastAsia="Times New Roman" w:cstheme="minorHAnsi"/>
                <w:bCs/>
                <w:sz w:val="20"/>
                <w:szCs w:val="20"/>
                <w:lang w:val="en-US" w:eastAsia="zh-CN"/>
              </w:rPr>
              <w:t xml:space="preserve"> Prima</w:t>
            </w:r>
          </w:p>
        </w:tc>
        <w:tc>
          <w:tcPr>
            <w:tcW w:w="850" w:type="dxa"/>
            <w:tcBorders>
              <w:top w:val="single" w:sz="4" w:space="0" w:color="000000"/>
              <w:left w:val="single" w:sz="4" w:space="0" w:color="000000"/>
              <w:bottom w:val="single" w:sz="4" w:space="0" w:color="000000"/>
            </w:tcBorders>
          </w:tcPr>
          <w:p w14:paraId="5DA0F691"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c>
          <w:tcPr>
            <w:tcW w:w="992" w:type="dxa"/>
            <w:tcBorders>
              <w:top w:val="single" w:sz="4" w:space="0" w:color="000000"/>
              <w:left w:val="single" w:sz="4" w:space="0" w:color="000000"/>
              <w:bottom w:val="single" w:sz="4" w:space="0" w:color="000000"/>
            </w:tcBorders>
          </w:tcPr>
          <w:p w14:paraId="03200FAA"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c>
          <w:tcPr>
            <w:tcW w:w="3544" w:type="dxa"/>
            <w:tcBorders>
              <w:top w:val="single" w:sz="4" w:space="0" w:color="000000"/>
              <w:left w:val="single" w:sz="4" w:space="0" w:color="000000"/>
              <w:bottom w:val="single" w:sz="4" w:space="0" w:color="000000"/>
              <w:right w:val="single" w:sz="4" w:space="0" w:color="000000"/>
            </w:tcBorders>
          </w:tcPr>
          <w:p w14:paraId="0005B152"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r>
      <w:tr w:rsidR="008C55AE" w:rsidRPr="00CA3272" w14:paraId="725235B1" w14:textId="77777777" w:rsidTr="009A05EF">
        <w:tc>
          <w:tcPr>
            <w:tcW w:w="1923" w:type="dxa"/>
            <w:vMerge/>
            <w:tcBorders>
              <w:top w:val="single" w:sz="4" w:space="0" w:color="000000"/>
              <w:left w:val="single" w:sz="4" w:space="0" w:color="000000"/>
              <w:bottom w:val="single" w:sz="4" w:space="0" w:color="000000"/>
            </w:tcBorders>
            <w:vAlign w:val="center"/>
          </w:tcPr>
          <w:p w14:paraId="71060E0D"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c>
          <w:tcPr>
            <w:tcW w:w="1985" w:type="dxa"/>
            <w:tcBorders>
              <w:top w:val="single" w:sz="4" w:space="0" w:color="000000"/>
              <w:left w:val="single" w:sz="4" w:space="0" w:color="000000"/>
              <w:bottom w:val="single" w:sz="4" w:space="0" w:color="000000"/>
            </w:tcBorders>
          </w:tcPr>
          <w:p w14:paraId="1055EC28"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Folheto</w:t>
            </w:r>
          </w:p>
        </w:tc>
        <w:tc>
          <w:tcPr>
            <w:tcW w:w="850" w:type="dxa"/>
            <w:tcBorders>
              <w:top w:val="single" w:sz="4" w:space="0" w:color="000000"/>
              <w:left w:val="single" w:sz="4" w:space="0" w:color="000000"/>
              <w:bottom w:val="single" w:sz="4" w:space="0" w:color="000000"/>
            </w:tcBorders>
          </w:tcPr>
          <w:p w14:paraId="4B516F81" w14:textId="77777777" w:rsidR="008C55AE" w:rsidRPr="00CA3272" w:rsidRDefault="008C55AE" w:rsidP="009A05EF">
            <w:pPr>
              <w:suppressAutoHyphens/>
              <w:snapToGrid w:val="0"/>
              <w:spacing w:after="0" w:line="240" w:lineRule="auto"/>
              <w:jc w:val="both"/>
              <w:rPr>
                <w:rFonts w:eastAsia="Times New Roman" w:cstheme="minorHAnsi"/>
                <w:bCs/>
                <w:sz w:val="20"/>
                <w:szCs w:val="20"/>
                <w:lang w:eastAsia="zh-CN"/>
              </w:rPr>
            </w:pPr>
          </w:p>
        </w:tc>
        <w:tc>
          <w:tcPr>
            <w:tcW w:w="992" w:type="dxa"/>
            <w:tcBorders>
              <w:top w:val="single" w:sz="4" w:space="0" w:color="000000"/>
              <w:left w:val="single" w:sz="4" w:space="0" w:color="000000"/>
              <w:bottom w:val="single" w:sz="4" w:space="0" w:color="000000"/>
            </w:tcBorders>
          </w:tcPr>
          <w:p w14:paraId="0E2F91D1" w14:textId="77777777" w:rsidR="008C55AE" w:rsidRPr="00CA3272" w:rsidRDefault="008C55AE" w:rsidP="009A05EF">
            <w:pPr>
              <w:suppressAutoHyphens/>
              <w:snapToGrid w:val="0"/>
              <w:spacing w:after="0" w:line="240" w:lineRule="auto"/>
              <w:jc w:val="both"/>
              <w:rPr>
                <w:rFonts w:eastAsia="Times New Roman" w:cstheme="minorHAnsi"/>
                <w:bCs/>
                <w:sz w:val="20"/>
                <w:szCs w:val="20"/>
                <w:lang w:eastAsia="zh-CN"/>
              </w:rPr>
            </w:pPr>
          </w:p>
        </w:tc>
        <w:tc>
          <w:tcPr>
            <w:tcW w:w="3544" w:type="dxa"/>
            <w:tcBorders>
              <w:top w:val="single" w:sz="4" w:space="0" w:color="000000"/>
              <w:left w:val="single" w:sz="4" w:space="0" w:color="000000"/>
              <w:bottom w:val="single" w:sz="4" w:space="0" w:color="000000"/>
              <w:right w:val="single" w:sz="4" w:space="0" w:color="000000"/>
            </w:tcBorders>
          </w:tcPr>
          <w:p w14:paraId="51F9AC42"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r>
      <w:tr w:rsidR="008C55AE" w:rsidRPr="00CA3272" w14:paraId="4F950C87" w14:textId="77777777" w:rsidTr="009A05EF">
        <w:tc>
          <w:tcPr>
            <w:tcW w:w="1923" w:type="dxa"/>
            <w:vMerge/>
            <w:tcBorders>
              <w:top w:val="single" w:sz="4" w:space="0" w:color="000000"/>
              <w:left w:val="single" w:sz="4" w:space="0" w:color="000000"/>
              <w:bottom w:val="single" w:sz="4" w:space="0" w:color="000000"/>
            </w:tcBorders>
            <w:vAlign w:val="center"/>
          </w:tcPr>
          <w:p w14:paraId="56E2BFB6"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c>
          <w:tcPr>
            <w:tcW w:w="1985" w:type="dxa"/>
            <w:tcBorders>
              <w:top w:val="single" w:sz="4" w:space="0" w:color="000000"/>
              <w:left w:val="single" w:sz="4" w:space="0" w:color="000000"/>
              <w:bottom w:val="single" w:sz="4" w:space="0" w:color="000000"/>
            </w:tcBorders>
          </w:tcPr>
          <w:p w14:paraId="53E17F0F" w14:textId="77777777" w:rsidR="008C55AE" w:rsidRPr="00CA3272" w:rsidRDefault="008C55AE" w:rsidP="009A05EF">
            <w:pPr>
              <w:suppressAutoHyphens/>
              <w:spacing w:after="0" w:line="240" w:lineRule="auto"/>
              <w:jc w:val="both"/>
              <w:rPr>
                <w:rFonts w:eastAsia="Times New Roman" w:cstheme="minorHAnsi"/>
                <w:bCs/>
                <w:sz w:val="20"/>
                <w:szCs w:val="20"/>
                <w:lang w:eastAsia="zh-CN"/>
              </w:rPr>
            </w:pPr>
            <w:r w:rsidRPr="00CA3272">
              <w:rPr>
                <w:rFonts w:eastAsia="Times New Roman" w:cstheme="minorHAnsi"/>
                <w:bCs/>
                <w:sz w:val="20"/>
                <w:szCs w:val="20"/>
                <w:lang w:eastAsia="zh-CN"/>
              </w:rPr>
              <w:t>Revestimento</w:t>
            </w:r>
          </w:p>
        </w:tc>
        <w:tc>
          <w:tcPr>
            <w:tcW w:w="850" w:type="dxa"/>
            <w:tcBorders>
              <w:top w:val="single" w:sz="4" w:space="0" w:color="000000"/>
              <w:left w:val="single" w:sz="4" w:space="0" w:color="000000"/>
              <w:bottom w:val="single" w:sz="4" w:space="0" w:color="000000"/>
            </w:tcBorders>
          </w:tcPr>
          <w:p w14:paraId="0CD44967" w14:textId="77777777" w:rsidR="008C55AE" w:rsidRPr="00CA3272" w:rsidRDefault="008C55AE" w:rsidP="009A05EF">
            <w:pPr>
              <w:suppressAutoHyphens/>
              <w:snapToGrid w:val="0"/>
              <w:spacing w:after="0" w:line="240" w:lineRule="auto"/>
              <w:jc w:val="both"/>
              <w:rPr>
                <w:rFonts w:eastAsia="Times New Roman" w:cstheme="minorHAnsi"/>
                <w:bCs/>
                <w:sz w:val="20"/>
                <w:szCs w:val="20"/>
                <w:lang w:eastAsia="zh-CN"/>
              </w:rPr>
            </w:pPr>
          </w:p>
        </w:tc>
        <w:tc>
          <w:tcPr>
            <w:tcW w:w="992" w:type="dxa"/>
            <w:tcBorders>
              <w:top w:val="single" w:sz="4" w:space="0" w:color="000000"/>
              <w:left w:val="single" w:sz="4" w:space="0" w:color="000000"/>
              <w:bottom w:val="single" w:sz="4" w:space="0" w:color="000000"/>
            </w:tcBorders>
          </w:tcPr>
          <w:p w14:paraId="4710BDEC" w14:textId="77777777" w:rsidR="008C55AE" w:rsidRPr="00CA3272" w:rsidRDefault="008C55AE" w:rsidP="009A05EF">
            <w:pPr>
              <w:suppressAutoHyphens/>
              <w:snapToGrid w:val="0"/>
              <w:spacing w:after="0" w:line="240" w:lineRule="auto"/>
              <w:jc w:val="both"/>
              <w:rPr>
                <w:rFonts w:eastAsia="Times New Roman" w:cstheme="minorHAnsi"/>
                <w:bCs/>
                <w:sz w:val="20"/>
                <w:szCs w:val="20"/>
                <w:lang w:eastAsia="zh-CN"/>
              </w:rPr>
            </w:pPr>
          </w:p>
        </w:tc>
        <w:tc>
          <w:tcPr>
            <w:tcW w:w="3544" w:type="dxa"/>
            <w:tcBorders>
              <w:top w:val="single" w:sz="4" w:space="0" w:color="000000"/>
              <w:left w:val="single" w:sz="4" w:space="0" w:color="000000"/>
              <w:bottom w:val="single" w:sz="4" w:space="0" w:color="000000"/>
              <w:right w:val="single" w:sz="4" w:space="0" w:color="000000"/>
            </w:tcBorders>
          </w:tcPr>
          <w:p w14:paraId="6852E7D7"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r>
      <w:tr w:rsidR="008C55AE" w:rsidRPr="00CA3272" w14:paraId="417A7C01" w14:textId="77777777" w:rsidTr="009A05EF">
        <w:tc>
          <w:tcPr>
            <w:tcW w:w="1923" w:type="dxa"/>
            <w:vMerge/>
            <w:tcBorders>
              <w:top w:val="single" w:sz="4" w:space="0" w:color="000000"/>
              <w:left w:val="single" w:sz="4" w:space="0" w:color="000000"/>
              <w:bottom w:val="single" w:sz="4" w:space="0" w:color="000000"/>
            </w:tcBorders>
            <w:vAlign w:val="center"/>
          </w:tcPr>
          <w:p w14:paraId="240E86B0"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c>
          <w:tcPr>
            <w:tcW w:w="1985" w:type="dxa"/>
            <w:tcBorders>
              <w:top w:val="single" w:sz="4" w:space="0" w:color="000000"/>
              <w:left w:val="single" w:sz="4" w:space="0" w:color="000000"/>
              <w:bottom w:val="single" w:sz="4" w:space="0" w:color="000000"/>
            </w:tcBorders>
          </w:tcPr>
          <w:p w14:paraId="5C51DA23" w14:textId="77777777" w:rsidR="008C55AE" w:rsidRPr="00CA3272" w:rsidRDefault="008C55AE" w:rsidP="009A05EF">
            <w:pPr>
              <w:suppressAutoHyphens/>
              <w:spacing w:after="0" w:line="240" w:lineRule="auto"/>
              <w:jc w:val="both"/>
              <w:rPr>
                <w:rFonts w:eastAsia="Times New Roman" w:cstheme="minorHAnsi"/>
                <w:bCs/>
                <w:sz w:val="20"/>
                <w:szCs w:val="20"/>
                <w:lang w:eastAsia="zh-CN"/>
              </w:rPr>
            </w:pPr>
            <w:r w:rsidRPr="00CA3272">
              <w:rPr>
                <w:rFonts w:eastAsia="Times New Roman" w:cstheme="minorHAnsi"/>
                <w:bCs/>
                <w:sz w:val="20"/>
                <w:szCs w:val="20"/>
                <w:lang w:eastAsia="zh-CN"/>
              </w:rPr>
              <w:t>Perfil</w:t>
            </w:r>
          </w:p>
        </w:tc>
        <w:tc>
          <w:tcPr>
            <w:tcW w:w="850" w:type="dxa"/>
            <w:tcBorders>
              <w:top w:val="single" w:sz="4" w:space="0" w:color="000000"/>
              <w:left w:val="single" w:sz="4" w:space="0" w:color="000000"/>
              <w:bottom w:val="single" w:sz="4" w:space="0" w:color="000000"/>
            </w:tcBorders>
          </w:tcPr>
          <w:p w14:paraId="4B2A6680" w14:textId="77777777" w:rsidR="008C55AE" w:rsidRPr="00CA3272" w:rsidRDefault="008C55AE" w:rsidP="009A05EF">
            <w:pPr>
              <w:suppressAutoHyphens/>
              <w:snapToGrid w:val="0"/>
              <w:spacing w:after="0" w:line="240" w:lineRule="auto"/>
              <w:jc w:val="both"/>
              <w:rPr>
                <w:rFonts w:eastAsia="Times New Roman" w:cstheme="minorHAnsi"/>
                <w:bCs/>
                <w:sz w:val="20"/>
                <w:szCs w:val="20"/>
                <w:lang w:eastAsia="zh-CN"/>
              </w:rPr>
            </w:pPr>
          </w:p>
        </w:tc>
        <w:tc>
          <w:tcPr>
            <w:tcW w:w="992" w:type="dxa"/>
            <w:tcBorders>
              <w:top w:val="single" w:sz="4" w:space="0" w:color="000000"/>
              <w:left w:val="single" w:sz="4" w:space="0" w:color="000000"/>
              <w:bottom w:val="single" w:sz="4" w:space="0" w:color="000000"/>
            </w:tcBorders>
          </w:tcPr>
          <w:p w14:paraId="34AB2B05" w14:textId="77777777" w:rsidR="008C55AE" w:rsidRPr="00CA3272" w:rsidRDefault="008C55AE" w:rsidP="009A05EF">
            <w:pPr>
              <w:suppressAutoHyphens/>
              <w:snapToGrid w:val="0"/>
              <w:spacing w:after="0" w:line="240" w:lineRule="auto"/>
              <w:jc w:val="both"/>
              <w:rPr>
                <w:rFonts w:eastAsia="Times New Roman" w:cstheme="minorHAnsi"/>
                <w:bCs/>
                <w:sz w:val="20"/>
                <w:szCs w:val="20"/>
                <w:lang w:eastAsia="zh-CN"/>
              </w:rPr>
            </w:pPr>
          </w:p>
        </w:tc>
        <w:tc>
          <w:tcPr>
            <w:tcW w:w="3544" w:type="dxa"/>
            <w:tcBorders>
              <w:top w:val="single" w:sz="4" w:space="0" w:color="000000"/>
              <w:left w:val="single" w:sz="4" w:space="0" w:color="000000"/>
              <w:bottom w:val="single" w:sz="4" w:space="0" w:color="000000"/>
              <w:right w:val="single" w:sz="4" w:space="0" w:color="000000"/>
            </w:tcBorders>
          </w:tcPr>
          <w:p w14:paraId="259E3596"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r>
      <w:tr w:rsidR="008C55AE" w:rsidRPr="00CA3272" w14:paraId="79E3F956" w14:textId="77777777" w:rsidTr="009A05EF">
        <w:tc>
          <w:tcPr>
            <w:tcW w:w="1923" w:type="dxa"/>
            <w:vMerge/>
            <w:tcBorders>
              <w:top w:val="single" w:sz="4" w:space="0" w:color="000000"/>
              <w:left w:val="single" w:sz="4" w:space="0" w:color="000000"/>
              <w:bottom w:val="single" w:sz="4" w:space="0" w:color="000000"/>
            </w:tcBorders>
            <w:vAlign w:val="center"/>
          </w:tcPr>
          <w:p w14:paraId="12F41B44"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c>
          <w:tcPr>
            <w:tcW w:w="1985" w:type="dxa"/>
            <w:tcBorders>
              <w:top w:val="single" w:sz="4" w:space="0" w:color="000000"/>
              <w:left w:val="single" w:sz="4" w:space="0" w:color="000000"/>
              <w:bottom w:val="single" w:sz="4" w:space="0" w:color="000000"/>
            </w:tcBorders>
          </w:tcPr>
          <w:p w14:paraId="39C6BE92"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proofErr w:type="spellStart"/>
            <w:r w:rsidRPr="00CA3272">
              <w:rPr>
                <w:rFonts w:eastAsia="Times New Roman" w:cstheme="minorHAnsi"/>
                <w:bCs/>
                <w:sz w:val="20"/>
                <w:szCs w:val="20"/>
                <w:lang w:val="en-US" w:eastAsia="zh-CN"/>
              </w:rPr>
              <w:t>Posicao</w:t>
            </w:r>
            <w:proofErr w:type="spellEnd"/>
          </w:p>
        </w:tc>
        <w:tc>
          <w:tcPr>
            <w:tcW w:w="850" w:type="dxa"/>
            <w:tcBorders>
              <w:top w:val="single" w:sz="4" w:space="0" w:color="000000"/>
              <w:left w:val="single" w:sz="4" w:space="0" w:color="000000"/>
              <w:bottom w:val="single" w:sz="4" w:space="0" w:color="000000"/>
            </w:tcBorders>
          </w:tcPr>
          <w:p w14:paraId="1889A9BA"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c>
          <w:tcPr>
            <w:tcW w:w="992" w:type="dxa"/>
            <w:tcBorders>
              <w:top w:val="single" w:sz="4" w:space="0" w:color="000000"/>
              <w:left w:val="single" w:sz="4" w:space="0" w:color="000000"/>
              <w:bottom w:val="single" w:sz="4" w:space="0" w:color="000000"/>
            </w:tcBorders>
          </w:tcPr>
          <w:p w14:paraId="7441115E"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c>
          <w:tcPr>
            <w:tcW w:w="3544" w:type="dxa"/>
            <w:tcBorders>
              <w:top w:val="single" w:sz="4" w:space="0" w:color="000000"/>
              <w:left w:val="single" w:sz="4" w:space="0" w:color="000000"/>
              <w:bottom w:val="single" w:sz="4" w:space="0" w:color="000000"/>
              <w:right w:val="single" w:sz="4" w:space="0" w:color="000000"/>
            </w:tcBorders>
          </w:tcPr>
          <w:p w14:paraId="7F444A51"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r>
      <w:tr w:rsidR="008C55AE" w:rsidRPr="00CA3272" w14:paraId="060B65EB" w14:textId="77777777" w:rsidTr="009A05EF">
        <w:tc>
          <w:tcPr>
            <w:tcW w:w="1923" w:type="dxa"/>
            <w:vMerge/>
            <w:tcBorders>
              <w:top w:val="single" w:sz="4" w:space="0" w:color="000000"/>
              <w:left w:val="single" w:sz="4" w:space="0" w:color="000000"/>
              <w:bottom w:val="single" w:sz="4" w:space="0" w:color="000000"/>
            </w:tcBorders>
            <w:vAlign w:val="center"/>
          </w:tcPr>
          <w:p w14:paraId="39E15872"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c>
          <w:tcPr>
            <w:tcW w:w="1985" w:type="dxa"/>
            <w:tcBorders>
              <w:top w:val="single" w:sz="4" w:space="0" w:color="000000"/>
              <w:left w:val="single" w:sz="4" w:space="0" w:color="000000"/>
              <w:bottom w:val="single" w:sz="4" w:space="0" w:color="000000"/>
            </w:tcBorders>
          </w:tcPr>
          <w:p w14:paraId="150ADF2A"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proofErr w:type="spellStart"/>
            <w:r w:rsidRPr="00CA3272">
              <w:rPr>
                <w:rFonts w:eastAsia="Times New Roman" w:cstheme="minorHAnsi"/>
                <w:bCs/>
                <w:sz w:val="20"/>
                <w:szCs w:val="20"/>
                <w:lang w:val="en-US" w:eastAsia="zh-CN"/>
              </w:rPr>
              <w:t>Tamanho</w:t>
            </w:r>
            <w:proofErr w:type="spellEnd"/>
          </w:p>
        </w:tc>
        <w:tc>
          <w:tcPr>
            <w:tcW w:w="850" w:type="dxa"/>
            <w:tcBorders>
              <w:top w:val="single" w:sz="4" w:space="0" w:color="000000"/>
              <w:left w:val="single" w:sz="4" w:space="0" w:color="000000"/>
              <w:bottom w:val="single" w:sz="4" w:space="0" w:color="000000"/>
            </w:tcBorders>
          </w:tcPr>
          <w:p w14:paraId="5D200840"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c>
          <w:tcPr>
            <w:tcW w:w="992" w:type="dxa"/>
            <w:tcBorders>
              <w:top w:val="single" w:sz="4" w:space="0" w:color="000000"/>
              <w:left w:val="single" w:sz="4" w:space="0" w:color="000000"/>
              <w:bottom w:val="single" w:sz="4" w:space="0" w:color="000000"/>
            </w:tcBorders>
          </w:tcPr>
          <w:p w14:paraId="30E96FB8"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c>
          <w:tcPr>
            <w:tcW w:w="3544" w:type="dxa"/>
            <w:tcBorders>
              <w:top w:val="single" w:sz="4" w:space="0" w:color="000000"/>
              <w:left w:val="single" w:sz="4" w:space="0" w:color="000000"/>
              <w:bottom w:val="single" w:sz="4" w:space="0" w:color="000000"/>
              <w:right w:val="single" w:sz="4" w:space="0" w:color="000000"/>
            </w:tcBorders>
          </w:tcPr>
          <w:p w14:paraId="066FB1FA"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r>
      <w:tr w:rsidR="008C55AE" w:rsidRPr="00CA3272" w14:paraId="16D99B0A" w14:textId="77777777" w:rsidTr="009A05EF">
        <w:tc>
          <w:tcPr>
            <w:tcW w:w="1923" w:type="dxa"/>
            <w:vMerge/>
            <w:tcBorders>
              <w:top w:val="single" w:sz="4" w:space="0" w:color="000000"/>
              <w:left w:val="single" w:sz="4" w:space="0" w:color="000000"/>
              <w:bottom w:val="single" w:sz="4" w:space="0" w:color="000000"/>
            </w:tcBorders>
            <w:vAlign w:val="center"/>
          </w:tcPr>
          <w:p w14:paraId="7E518E48" w14:textId="77777777" w:rsidR="008C55AE" w:rsidRPr="00CA3272" w:rsidRDefault="008C55AE" w:rsidP="009A05EF">
            <w:pPr>
              <w:suppressAutoHyphens/>
              <w:snapToGrid w:val="0"/>
              <w:spacing w:after="0" w:line="240" w:lineRule="auto"/>
              <w:jc w:val="both"/>
              <w:rPr>
                <w:rFonts w:eastAsia="Times New Roman" w:cstheme="minorHAnsi"/>
                <w:bCs/>
                <w:sz w:val="20"/>
                <w:szCs w:val="20"/>
                <w:lang w:val="en-US" w:eastAsia="zh-CN"/>
              </w:rPr>
            </w:pPr>
          </w:p>
        </w:tc>
        <w:tc>
          <w:tcPr>
            <w:tcW w:w="1985" w:type="dxa"/>
            <w:tcBorders>
              <w:top w:val="single" w:sz="4" w:space="0" w:color="000000"/>
              <w:left w:val="single" w:sz="4" w:space="0" w:color="000000"/>
              <w:bottom w:val="single" w:sz="4" w:space="0" w:color="000000"/>
            </w:tcBorders>
          </w:tcPr>
          <w:p w14:paraId="19CC5CEA"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proofErr w:type="spellStart"/>
            <w:r w:rsidRPr="00CA3272">
              <w:rPr>
                <w:rFonts w:eastAsia="Times New Roman" w:cstheme="minorHAnsi"/>
                <w:bCs/>
                <w:sz w:val="20"/>
                <w:szCs w:val="20"/>
                <w:lang w:val="en-US" w:eastAsia="zh-CN"/>
              </w:rPr>
              <w:t>Manuseio</w:t>
            </w:r>
            <w:proofErr w:type="spellEnd"/>
          </w:p>
        </w:tc>
        <w:tc>
          <w:tcPr>
            <w:tcW w:w="850" w:type="dxa"/>
            <w:tcBorders>
              <w:top w:val="single" w:sz="4" w:space="0" w:color="000000"/>
              <w:left w:val="single" w:sz="4" w:space="0" w:color="000000"/>
              <w:bottom w:val="single" w:sz="4" w:space="0" w:color="000000"/>
            </w:tcBorders>
          </w:tcPr>
          <w:p w14:paraId="5015411E" w14:textId="77777777" w:rsidR="008C55AE" w:rsidRPr="00CA3272" w:rsidRDefault="008C55AE" w:rsidP="009A05EF">
            <w:pPr>
              <w:suppressAutoHyphens/>
              <w:snapToGrid w:val="0"/>
              <w:spacing w:after="0" w:line="240" w:lineRule="auto"/>
              <w:jc w:val="both"/>
              <w:rPr>
                <w:rFonts w:eastAsia="Times New Roman" w:cstheme="minorHAnsi"/>
                <w:bCs/>
                <w:sz w:val="20"/>
                <w:szCs w:val="20"/>
                <w:lang w:eastAsia="zh-CN"/>
              </w:rPr>
            </w:pPr>
          </w:p>
        </w:tc>
        <w:tc>
          <w:tcPr>
            <w:tcW w:w="992" w:type="dxa"/>
            <w:tcBorders>
              <w:top w:val="single" w:sz="4" w:space="0" w:color="000000"/>
              <w:left w:val="single" w:sz="4" w:space="0" w:color="000000"/>
              <w:bottom w:val="single" w:sz="4" w:space="0" w:color="000000"/>
            </w:tcBorders>
          </w:tcPr>
          <w:p w14:paraId="5A6FFA02" w14:textId="77777777" w:rsidR="008C55AE" w:rsidRPr="00CA3272" w:rsidRDefault="008C55AE" w:rsidP="009A05EF">
            <w:pPr>
              <w:suppressAutoHyphens/>
              <w:snapToGrid w:val="0"/>
              <w:spacing w:after="0" w:line="240" w:lineRule="auto"/>
              <w:jc w:val="both"/>
              <w:rPr>
                <w:rFonts w:eastAsia="Times New Roman" w:cstheme="minorHAnsi"/>
                <w:bCs/>
                <w:sz w:val="20"/>
                <w:szCs w:val="20"/>
                <w:lang w:eastAsia="zh-CN"/>
              </w:rPr>
            </w:pPr>
          </w:p>
        </w:tc>
        <w:tc>
          <w:tcPr>
            <w:tcW w:w="3544" w:type="dxa"/>
            <w:tcBorders>
              <w:top w:val="single" w:sz="4" w:space="0" w:color="000000"/>
              <w:left w:val="single" w:sz="4" w:space="0" w:color="000000"/>
              <w:bottom w:val="single" w:sz="4" w:space="0" w:color="000000"/>
              <w:right w:val="single" w:sz="4" w:space="0" w:color="000000"/>
            </w:tcBorders>
          </w:tcPr>
          <w:p w14:paraId="14D6FDF7" w14:textId="77777777" w:rsidR="008C55AE" w:rsidRPr="00CA3272" w:rsidRDefault="008C55AE" w:rsidP="009A05EF">
            <w:pPr>
              <w:suppressAutoHyphens/>
              <w:snapToGrid w:val="0"/>
              <w:spacing w:after="0" w:line="240" w:lineRule="auto"/>
              <w:jc w:val="both"/>
              <w:rPr>
                <w:rFonts w:eastAsia="Times New Roman" w:cstheme="minorHAnsi"/>
                <w:bCs/>
                <w:sz w:val="20"/>
                <w:szCs w:val="20"/>
                <w:lang w:eastAsia="zh-CN"/>
              </w:rPr>
            </w:pPr>
          </w:p>
        </w:tc>
      </w:tr>
      <w:tr w:rsidR="008C55AE" w:rsidRPr="00CA3272" w14:paraId="1B0DE4D8" w14:textId="77777777" w:rsidTr="009A05EF">
        <w:trPr>
          <w:trHeight w:val="742"/>
        </w:trPr>
        <w:tc>
          <w:tcPr>
            <w:tcW w:w="1923" w:type="dxa"/>
            <w:vMerge/>
            <w:tcBorders>
              <w:top w:val="single" w:sz="4" w:space="0" w:color="000000"/>
              <w:left w:val="single" w:sz="4" w:space="0" w:color="000000"/>
              <w:bottom w:val="single" w:sz="4" w:space="0" w:color="000000"/>
            </w:tcBorders>
            <w:vAlign w:val="center"/>
          </w:tcPr>
          <w:p w14:paraId="351D8BDA" w14:textId="77777777" w:rsidR="008C55AE" w:rsidRPr="00CA3272" w:rsidRDefault="008C55AE" w:rsidP="009A05EF">
            <w:pPr>
              <w:suppressAutoHyphens/>
              <w:snapToGrid w:val="0"/>
              <w:spacing w:after="0" w:line="240" w:lineRule="auto"/>
              <w:jc w:val="both"/>
              <w:rPr>
                <w:rFonts w:eastAsia="Times New Roman" w:cstheme="minorHAnsi"/>
                <w:bCs/>
                <w:sz w:val="20"/>
                <w:szCs w:val="20"/>
                <w:lang w:eastAsia="zh-CN"/>
              </w:rPr>
            </w:pPr>
          </w:p>
        </w:tc>
        <w:tc>
          <w:tcPr>
            <w:tcW w:w="1985" w:type="dxa"/>
            <w:tcBorders>
              <w:top w:val="single" w:sz="4" w:space="0" w:color="000000"/>
              <w:left w:val="single" w:sz="4" w:space="0" w:color="000000"/>
              <w:bottom w:val="single" w:sz="4" w:space="0" w:color="000000"/>
            </w:tcBorders>
          </w:tcPr>
          <w:p w14:paraId="498AED08"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Resultado</w:t>
            </w:r>
          </w:p>
          <w:p w14:paraId="71B426A4"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esperado</w:t>
            </w:r>
          </w:p>
        </w:tc>
        <w:tc>
          <w:tcPr>
            <w:tcW w:w="850" w:type="dxa"/>
            <w:tcBorders>
              <w:top w:val="single" w:sz="4" w:space="0" w:color="000000"/>
              <w:left w:val="single" w:sz="4" w:space="0" w:color="000000"/>
              <w:bottom w:val="single" w:sz="4" w:space="0" w:color="000000"/>
            </w:tcBorders>
          </w:tcPr>
          <w:p w14:paraId="273B6082" w14:textId="77777777" w:rsidR="008C55AE" w:rsidRPr="00CA3272" w:rsidRDefault="008C55AE" w:rsidP="009A05EF">
            <w:pPr>
              <w:suppressAutoHyphens/>
              <w:snapToGrid w:val="0"/>
              <w:spacing w:after="0" w:line="240" w:lineRule="auto"/>
              <w:jc w:val="both"/>
              <w:rPr>
                <w:rFonts w:eastAsia="Times New Roman" w:cstheme="minorHAnsi"/>
                <w:bCs/>
                <w:sz w:val="20"/>
                <w:szCs w:val="20"/>
                <w:lang w:eastAsia="zh-CN"/>
              </w:rPr>
            </w:pPr>
          </w:p>
        </w:tc>
        <w:tc>
          <w:tcPr>
            <w:tcW w:w="992" w:type="dxa"/>
            <w:tcBorders>
              <w:top w:val="single" w:sz="4" w:space="0" w:color="000000"/>
              <w:left w:val="single" w:sz="4" w:space="0" w:color="000000"/>
              <w:bottom w:val="single" w:sz="4" w:space="0" w:color="000000"/>
            </w:tcBorders>
          </w:tcPr>
          <w:p w14:paraId="2BF229AE" w14:textId="77777777" w:rsidR="008C55AE" w:rsidRPr="00CA3272" w:rsidRDefault="008C55AE" w:rsidP="009A05EF">
            <w:pPr>
              <w:suppressAutoHyphens/>
              <w:snapToGrid w:val="0"/>
              <w:spacing w:after="0" w:line="240" w:lineRule="auto"/>
              <w:jc w:val="both"/>
              <w:rPr>
                <w:rFonts w:eastAsia="Times New Roman" w:cstheme="minorHAnsi"/>
                <w:bCs/>
                <w:sz w:val="20"/>
                <w:szCs w:val="20"/>
                <w:lang w:eastAsia="zh-CN"/>
              </w:rPr>
            </w:pPr>
          </w:p>
        </w:tc>
        <w:tc>
          <w:tcPr>
            <w:tcW w:w="3544" w:type="dxa"/>
            <w:tcBorders>
              <w:top w:val="single" w:sz="4" w:space="0" w:color="000000"/>
              <w:left w:val="single" w:sz="4" w:space="0" w:color="000000"/>
              <w:bottom w:val="single" w:sz="4" w:space="0" w:color="000000"/>
              <w:right w:val="single" w:sz="4" w:space="0" w:color="000000"/>
            </w:tcBorders>
          </w:tcPr>
          <w:p w14:paraId="0435B282" w14:textId="77777777" w:rsidR="008C55AE" w:rsidRPr="00CA3272" w:rsidRDefault="008C55AE" w:rsidP="009A05EF">
            <w:pPr>
              <w:suppressAutoHyphens/>
              <w:snapToGrid w:val="0"/>
              <w:spacing w:after="0" w:line="240" w:lineRule="auto"/>
              <w:jc w:val="both"/>
              <w:rPr>
                <w:rFonts w:eastAsia="Times New Roman" w:cstheme="minorHAnsi"/>
                <w:bCs/>
                <w:sz w:val="20"/>
                <w:szCs w:val="20"/>
                <w:lang w:eastAsia="zh-CN"/>
              </w:rPr>
            </w:pPr>
          </w:p>
        </w:tc>
      </w:tr>
    </w:tbl>
    <w:p w14:paraId="7F10EE1C" w14:textId="77777777" w:rsidR="008C55AE" w:rsidRPr="00CA3272" w:rsidRDefault="008C55AE" w:rsidP="008C55AE">
      <w:pPr>
        <w:suppressAutoHyphens/>
        <w:spacing w:after="0" w:line="240" w:lineRule="auto"/>
        <w:jc w:val="both"/>
        <w:rPr>
          <w:rFonts w:eastAsia="Times New Roman" w:cstheme="minorHAnsi"/>
          <w:b/>
          <w:bCs/>
          <w:sz w:val="20"/>
          <w:szCs w:val="20"/>
          <w:lang w:val="en-US" w:eastAsia="zh-CN"/>
        </w:rPr>
      </w:pPr>
    </w:p>
    <w:tbl>
      <w:tblPr>
        <w:tblW w:w="0" w:type="auto"/>
        <w:tblInd w:w="-10" w:type="dxa"/>
        <w:tblLayout w:type="fixed"/>
        <w:tblLook w:val="0000" w:firstRow="0" w:lastRow="0" w:firstColumn="0" w:lastColumn="0" w:noHBand="0" w:noVBand="0"/>
      </w:tblPr>
      <w:tblGrid>
        <w:gridCol w:w="9308"/>
      </w:tblGrid>
      <w:tr w:rsidR="008C55AE" w:rsidRPr="00CA3272" w14:paraId="51A68461" w14:textId="77777777" w:rsidTr="009A05EF">
        <w:tc>
          <w:tcPr>
            <w:tcW w:w="9308" w:type="dxa"/>
            <w:tcBorders>
              <w:top w:val="single" w:sz="4" w:space="0" w:color="000000"/>
              <w:left w:val="single" w:sz="4" w:space="0" w:color="000000"/>
              <w:bottom w:val="single" w:sz="4" w:space="0" w:color="000000"/>
              <w:right w:val="single" w:sz="4" w:space="0" w:color="000000"/>
            </w:tcBorders>
          </w:tcPr>
          <w:p w14:paraId="478B987D"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proofErr w:type="spellStart"/>
            <w:r w:rsidRPr="00CA3272">
              <w:rPr>
                <w:rFonts w:eastAsia="Times New Roman" w:cstheme="minorHAnsi"/>
                <w:b/>
                <w:bCs/>
                <w:sz w:val="20"/>
                <w:szCs w:val="20"/>
                <w:lang w:val="en-US" w:eastAsia="zh-CN"/>
              </w:rPr>
              <w:t>Observações</w:t>
            </w:r>
            <w:proofErr w:type="spellEnd"/>
            <w:r w:rsidRPr="00CA3272">
              <w:rPr>
                <w:rFonts w:eastAsia="Times New Roman" w:cstheme="minorHAnsi"/>
                <w:b/>
                <w:bCs/>
                <w:sz w:val="20"/>
                <w:szCs w:val="20"/>
                <w:lang w:val="en-US" w:eastAsia="zh-CN"/>
              </w:rPr>
              <w:t xml:space="preserve"> </w:t>
            </w:r>
            <w:proofErr w:type="spellStart"/>
            <w:r w:rsidRPr="00CA3272">
              <w:rPr>
                <w:rFonts w:eastAsia="Times New Roman" w:cstheme="minorHAnsi"/>
                <w:b/>
                <w:bCs/>
                <w:sz w:val="20"/>
                <w:szCs w:val="20"/>
                <w:lang w:val="en-US" w:eastAsia="zh-CN"/>
              </w:rPr>
              <w:t>Adicionais</w:t>
            </w:r>
            <w:proofErr w:type="spellEnd"/>
            <w:r w:rsidRPr="00CA3272">
              <w:rPr>
                <w:rFonts w:eastAsia="Times New Roman" w:cstheme="minorHAnsi"/>
                <w:b/>
                <w:bCs/>
                <w:sz w:val="20"/>
                <w:szCs w:val="20"/>
                <w:lang w:val="en-US" w:eastAsia="zh-CN"/>
              </w:rPr>
              <w:t xml:space="preserve"> / </w:t>
            </w:r>
            <w:proofErr w:type="spellStart"/>
            <w:r w:rsidRPr="00CA3272">
              <w:rPr>
                <w:rFonts w:eastAsia="Times New Roman" w:cstheme="minorHAnsi"/>
                <w:b/>
                <w:bCs/>
                <w:sz w:val="20"/>
                <w:szCs w:val="20"/>
                <w:lang w:val="en-US" w:eastAsia="zh-CN"/>
              </w:rPr>
              <w:t>Desempenho</w:t>
            </w:r>
            <w:proofErr w:type="spellEnd"/>
            <w:r w:rsidRPr="00CA3272">
              <w:rPr>
                <w:rFonts w:eastAsia="Times New Roman" w:cstheme="minorHAnsi"/>
                <w:b/>
                <w:bCs/>
                <w:sz w:val="20"/>
                <w:szCs w:val="20"/>
                <w:lang w:val="en-US" w:eastAsia="zh-CN"/>
              </w:rPr>
              <w:t>:</w:t>
            </w:r>
          </w:p>
          <w:p w14:paraId="5165D80A" w14:textId="77777777" w:rsidR="008C55AE" w:rsidRPr="00CA3272" w:rsidRDefault="008C55AE" w:rsidP="009A05EF">
            <w:pPr>
              <w:suppressAutoHyphens/>
              <w:spacing w:after="0" w:line="240" w:lineRule="auto"/>
              <w:jc w:val="both"/>
              <w:rPr>
                <w:rFonts w:eastAsia="Times New Roman" w:cstheme="minorHAnsi"/>
                <w:b/>
                <w:bCs/>
                <w:sz w:val="20"/>
                <w:szCs w:val="20"/>
                <w:lang w:val="en-US" w:eastAsia="zh-CN"/>
              </w:rPr>
            </w:pPr>
          </w:p>
          <w:p w14:paraId="4B1DCF4C" w14:textId="77777777" w:rsidR="008C55AE" w:rsidRPr="00CA3272" w:rsidRDefault="008C55AE" w:rsidP="009A05EF">
            <w:pPr>
              <w:suppressAutoHyphens/>
              <w:spacing w:after="0" w:line="240" w:lineRule="auto"/>
              <w:jc w:val="both"/>
              <w:rPr>
                <w:rFonts w:eastAsia="Times New Roman" w:cstheme="minorHAnsi"/>
                <w:b/>
                <w:bCs/>
                <w:sz w:val="20"/>
                <w:szCs w:val="20"/>
                <w:lang w:val="en-US" w:eastAsia="zh-CN"/>
              </w:rPr>
            </w:pPr>
          </w:p>
        </w:tc>
      </w:tr>
      <w:tr w:rsidR="008C55AE" w:rsidRPr="00CA3272" w14:paraId="78B8729F" w14:textId="77777777" w:rsidTr="009A05EF">
        <w:trPr>
          <w:trHeight w:val="1385"/>
        </w:trPr>
        <w:tc>
          <w:tcPr>
            <w:tcW w:w="9308" w:type="dxa"/>
            <w:tcBorders>
              <w:top w:val="single" w:sz="4" w:space="0" w:color="000000"/>
              <w:left w:val="single" w:sz="4" w:space="0" w:color="000000"/>
              <w:bottom w:val="single" w:sz="4" w:space="0" w:color="000000"/>
              <w:right w:val="single" w:sz="4" w:space="0" w:color="000000"/>
            </w:tcBorders>
            <w:vAlign w:val="center"/>
          </w:tcPr>
          <w:p w14:paraId="7C315B0C" w14:textId="77777777" w:rsidR="008C55AE" w:rsidRPr="00CA3272" w:rsidRDefault="008C55AE" w:rsidP="009A05EF">
            <w:pPr>
              <w:suppressAutoHyphens/>
              <w:spacing w:after="120" w:line="240" w:lineRule="auto"/>
              <w:jc w:val="both"/>
              <w:rPr>
                <w:rFonts w:eastAsia="Times New Roman" w:cstheme="minorHAnsi"/>
                <w:bCs/>
                <w:sz w:val="20"/>
                <w:szCs w:val="20"/>
                <w:lang w:eastAsia="zh-CN"/>
              </w:rPr>
            </w:pPr>
            <w:r w:rsidRPr="00CA3272">
              <w:rPr>
                <w:rFonts w:eastAsia="Times New Roman" w:cstheme="minorHAnsi"/>
                <w:bCs/>
                <w:sz w:val="20"/>
                <w:szCs w:val="20"/>
                <w:lang w:eastAsia="zh-CN"/>
              </w:rPr>
              <w:t xml:space="preserve">Produto Aprovado?                  SIM </w:t>
            </w:r>
            <w:proofErr w:type="gramStart"/>
            <w:r w:rsidRPr="00CA3272">
              <w:rPr>
                <w:rFonts w:eastAsia="Times New Roman" w:cstheme="minorHAnsi"/>
                <w:bCs/>
                <w:sz w:val="20"/>
                <w:szCs w:val="20"/>
                <w:lang w:eastAsia="zh-CN"/>
              </w:rPr>
              <w:t xml:space="preserve">(  </w:t>
            </w:r>
            <w:proofErr w:type="gramEnd"/>
            <w:r w:rsidRPr="00CA3272">
              <w:rPr>
                <w:rFonts w:eastAsia="Times New Roman" w:cstheme="minorHAnsi"/>
                <w:bCs/>
                <w:sz w:val="20"/>
                <w:szCs w:val="20"/>
                <w:lang w:eastAsia="zh-CN"/>
              </w:rPr>
              <w:t xml:space="preserve"> )                NÃO (   )</w:t>
            </w:r>
          </w:p>
          <w:p w14:paraId="0C7EC516" w14:textId="77777777" w:rsidR="008C55AE" w:rsidRPr="00CA3272" w:rsidRDefault="008C55AE" w:rsidP="009A05EF">
            <w:pPr>
              <w:suppressAutoHyphens/>
              <w:spacing w:after="0" w:line="240" w:lineRule="auto"/>
              <w:jc w:val="both"/>
              <w:rPr>
                <w:rFonts w:eastAsia="Times New Roman" w:cstheme="minorHAnsi"/>
                <w:bCs/>
                <w:sz w:val="20"/>
                <w:szCs w:val="20"/>
                <w:lang w:eastAsia="zh-CN"/>
              </w:rPr>
            </w:pPr>
            <w:proofErr w:type="gramStart"/>
            <w:r w:rsidRPr="00CA3272">
              <w:rPr>
                <w:rFonts w:eastAsia="Times New Roman" w:cstheme="minorHAnsi"/>
                <w:b/>
                <w:bCs/>
                <w:sz w:val="20"/>
                <w:szCs w:val="20"/>
                <w:lang w:eastAsia="zh-CN"/>
              </w:rPr>
              <w:t>Avaliador(</w:t>
            </w:r>
            <w:proofErr w:type="gramEnd"/>
            <w:r w:rsidRPr="00CA3272">
              <w:rPr>
                <w:rFonts w:eastAsia="Times New Roman" w:cstheme="minorHAnsi"/>
                <w:b/>
                <w:bCs/>
                <w:sz w:val="20"/>
                <w:szCs w:val="20"/>
                <w:lang w:eastAsia="zh-CN"/>
              </w:rPr>
              <w:t xml:space="preserve">es):___________________________________________                            Data:___/___/____                                              </w:t>
            </w:r>
          </w:p>
          <w:p w14:paraId="765B9BDB"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
                <w:bCs/>
                <w:sz w:val="20"/>
                <w:szCs w:val="20"/>
                <w:lang w:eastAsia="zh-CN"/>
              </w:rPr>
              <w:t xml:space="preserve"> (Assinatura / Carimbo)                               </w:t>
            </w:r>
          </w:p>
          <w:p w14:paraId="3377099C" w14:textId="77777777" w:rsidR="008C55AE" w:rsidRPr="00CA3272" w:rsidRDefault="008C55AE" w:rsidP="009A05EF">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
                <w:bCs/>
                <w:sz w:val="20"/>
                <w:szCs w:val="20"/>
                <w:lang w:eastAsia="zh-CN"/>
              </w:rPr>
              <w:t xml:space="preserve">                                                                                                                                                                                                                                                                                                          </w:t>
            </w:r>
          </w:p>
        </w:tc>
      </w:tr>
    </w:tbl>
    <w:p w14:paraId="57122C81" w14:textId="77777777" w:rsidR="008C55AE" w:rsidRDefault="008C55AE" w:rsidP="008C55AE"/>
    <w:p w14:paraId="1D16DDFE" w14:textId="77777777" w:rsidR="00C11B71" w:rsidRDefault="00C11B71">
      <w:pPr>
        <w:rPr>
          <w:rFonts w:ascii="Arial" w:eastAsia="Times New Roman" w:hAnsi="Arial" w:cs="Arial"/>
          <w:b/>
          <w:bCs/>
          <w:color w:val="000000"/>
          <w:sz w:val="18"/>
          <w:szCs w:val="18"/>
          <w:lang w:eastAsia="pt-BR"/>
        </w:rPr>
      </w:pP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w:t>
      </w:r>
      <w:proofErr w:type="gramStart"/>
      <w:r w:rsidRPr="00592295">
        <w:rPr>
          <w:rFonts w:ascii="Arial" w:eastAsia="Times New Roman" w:hAnsi="Arial" w:cs="Arial"/>
          <w:color w:val="000000"/>
          <w:sz w:val="18"/>
          <w:szCs w:val="18"/>
          <w:lang w:eastAsia="pt-BR"/>
        </w:rPr>
        <w:t>/....</w:t>
      </w:r>
      <w:proofErr w:type="gramEnd"/>
      <w:r w:rsidRPr="00592295">
        <w:rPr>
          <w:rFonts w:ascii="Arial" w:eastAsia="Times New Roman" w:hAnsi="Arial" w:cs="Arial"/>
          <w:color w:val="000000"/>
          <w:sz w:val="18"/>
          <w:szCs w:val="18"/>
          <w:lang w:eastAsia="pt-BR"/>
        </w:rPr>
        <w:t>,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w:t>
      </w:r>
      <w:proofErr w:type="gramStart"/>
      <w:r w:rsidRPr="00592295">
        <w:rPr>
          <w:rFonts w:ascii="Arial" w:eastAsia="Times New Roman" w:hAnsi="Arial" w:cs="Arial"/>
          <w:color w:val="000000"/>
          <w:sz w:val="18"/>
          <w:szCs w:val="18"/>
          <w:lang w:eastAsia="pt-BR"/>
        </w:rPr>
        <w:t>nome</w:t>
      </w:r>
      <w:proofErr w:type="gramEnd"/>
      <w:r w:rsidRPr="00592295">
        <w:rPr>
          <w:rFonts w:ascii="Arial" w:eastAsia="Times New Roman" w:hAnsi="Arial" w:cs="Arial"/>
          <w:color w:val="000000"/>
          <w:sz w:val="18"/>
          <w:szCs w:val="18"/>
          <w:lang w:eastAsia="pt-BR"/>
        </w:rPr>
        <w:t xml:space="preserv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3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F807975"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FF5640">
        <w:rPr>
          <w:rFonts w:ascii="Arial" w:eastAsia="Times New Roman" w:hAnsi="Arial" w:cs="Arial"/>
          <w:color w:val="000000"/>
          <w:sz w:val="18"/>
          <w:szCs w:val="18"/>
          <w:lang w:eastAsia="pt-BR"/>
        </w:rPr>
        <w:t xml:space="preserve"> 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2.1.3. Não obstante o prazo estipulado nesta cláusula, quando ultrapassado o exercício, a vigência nos exercícios subsequentes ao da celebração do contrato estará sujeita a condição resolutiva, consubstanciada </w:t>
      </w:r>
      <w:proofErr w:type="spellStart"/>
      <w:r w:rsidRPr="00592295">
        <w:rPr>
          <w:rFonts w:ascii="Arial" w:eastAsia="Times New Roman" w:hAnsi="Arial" w:cs="Arial"/>
          <w:color w:val="000000"/>
          <w:sz w:val="18"/>
          <w:szCs w:val="18"/>
          <w:lang w:eastAsia="pt-BR"/>
        </w:rPr>
        <w:t>esta</w:t>
      </w:r>
      <w:proofErr w:type="spellEnd"/>
      <w:r w:rsidRPr="00592295">
        <w:rPr>
          <w:rFonts w:ascii="Arial" w:eastAsia="Times New Roman" w:hAnsi="Arial" w:cs="Arial"/>
          <w:color w:val="000000"/>
          <w:sz w:val="18"/>
          <w:szCs w:val="18"/>
          <w:lang w:eastAsia="pt-BR"/>
        </w:rPr>
        <w:t xml:space="preserve">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3"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4"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7"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7.3. No caso de </w:t>
      </w:r>
      <w:proofErr w:type="gramStart"/>
      <w:r w:rsidRPr="00592295">
        <w:rPr>
          <w:rFonts w:ascii="Arial" w:eastAsia="Times New Roman" w:hAnsi="Arial" w:cs="Arial"/>
          <w:color w:val="000000"/>
          <w:sz w:val="18"/>
          <w:szCs w:val="18"/>
          <w:lang w:eastAsia="pt-BR"/>
        </w:rPr>
        <w:t>reajuste(</w:t>
      </w:r>
      <w:proofErr w:type="gramEnd"/>
      <w:r w:rsidRPr="00592295">
        <w:rPr>
          <w:rFonts w:ascii="Arial" w:eastAsia="Times New Roman" w:hAnsi="Arial" w:cs="Arial"/>
          <w:color w:val="000000"/>
          <w:sz w:val="18"/>
          <w:szCs w:val="18"/>
          <w:lang w:eastAsia="pt-BR"/>
        </w:rPr>
        <w:t>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7.4. No caso de atraso ou não divulgação </w:t>
      </w:r>
      <w:proofErr w:type="gramStart"/>
      <w:r w:rsidRPr="00592295">
        <w:rPr>
          <w:rFonts w:ascii="Arial" w:eastAsia="Times New Roman" w:hAnsi="Arial" w:cs="Arial"/>
          <w:color w:val="000000"/>
          <w:sz w:val="18"/>
          <w:szCs w:val="18"/>
          <w:lang w:eastAsia="pt-BR"/>
        </w:rPr>
        <w:t>do(</w:t>
      </w:r>
      <w:proofErr w:type="gramEnd"/>
      <w:r w:rsidRPr="00592295">
        <w:rPr>
          <w:rFonts w:ascii="Arial" w:eastAsia="Times New Roman" w:hAnsi="Arial" w:cs="Arial"/>
          <w:color w:val="000000"/>
          <w:sz w:val="18"/>
          <w:szCs w:val="18"/>
          <w:lang w:eastAsia="pt-BR"/>
        </w:rPr>
        <w:t>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7.5. Nas aferições finais, </w:t>
      </w:r>
      <w:proofErr w:type="gramStart"/>
      <w:r w:rsidRPr="00592295">
        <w:rPr>
          <w:rFonts w:ascii="Arial" w:eastAsia="Times New Roman" w:hAnsi="Arial" w:cs="Arial"/>
          <w:color w:val="000000"/>
          <w:sz w:val="18"/>
          <w:szCs w:val="18"/>
          <w:lang w:eastAsia="pt-BR"/>
        </w:rPr>
        <w:t>o(</w:t>
      </w:r>
      <w:proofErr w:type="gramEnd"/>
      <w:r w:rsidRPr="00592295">
        <w:rPr>
          <w:rFonts w:ascii="Arial" w:eastAsia="Times New Roman" w:hAnsi="Arial" w:cs="Arial"/>
          <w:color w:val="000000"/>
          <w:sz w:val="18"/>
          <w:szCs w:val="18"/>
          <w:lang w:eastAsia="pt-BR"/>
        </w:rPr>
        <w:t>s) índice(s) utilizado(s) para reajuste será(</w:t>
      </w:r>
      <w:proofErr w:type="spellStart"/>
      <w:r w:rsidRPr="00592295">
        <w:rPr>
          <w:rFonts w:ascii="Arial" w:eastAsia="Times New Roman" w:hAnsi="Arial" w:cs="Arial"/>
          <w:color w:val="000000"/>
          <w:sz w:val="18"/>
          <w:szCs w:val="18"/>
          <w:lang w:eastAsia="pt-BR"/>
        </w:rPr>
        <w:t>ão</w:t>
      </w:r>
      <w:proofErr w:type="spellEnd"/>
      <w:r w:rsidRPr="00592295">
        <w:rPr>
          <w:rFonts w:ascii="Arial" w:eastAsia="Times New Roman" w:hAnsi="Arial" w:cs="Arial"/>
          <w:color w:val="000000"/>
          <w:sz w:val="18"/>
          <w:szCs w:val="18"/>
          <w:lang w:eastAsia="pt-BR"/>
        </w:rPr>
        <w:t>),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7.6. Caso </w:t>
      </w:r>
      <w:proofErr w:type="gramStart"/>
      <w:r w:rsidRPr="00592295">
        <w:rPr>
          <w:rFonts w:ascii="Arial" w:eastAsia="Times New Roman" w:hAnsi="Arial" w:cs="Arial"/>
          <w:color w:val="000000"/>
          <w:sz w:val="18"/>
          <w:szCs w:val="18"/>
          <w:lang w:eastAsia="pt-BR"/>
        </w:rPr>
        <w:t>o(</w:t>
      </w:r>
      <w:proofErr w:type="gramEnd"/>
      <w:r w:rsidRPr="00592295">
        <w:rPr>
          <w:rFonts w:ascii="Arial" w:eastAsia="Times New Roman" w:hAnsi="Arial" w:cs="Arial"/>
          <w:color w:val="000000"/>
          <w:sz w:val="18"/>
          <w:szCs w:val="18"/>
          <w:lang w:eastAsia="pt-BR"/>
        </w:rPr>
        <w:t>s) índice(s) estabelecido(s) para reajustamento venha(m) a ser extinto(s) ou de qualquer forma não possa(m) mais ser utilizado(s), será(</w:t>
      </w:r>
      <w:proofErr w:type="spellStart"/>
      <w:r w:rsidRPr="00592295">
        <w:rPr>
          <w:rFonts w:ascii="Arial" w:eastAsia="Times New Roman" w:hAnsi="Arial" w:cs="Arial"/>
          <w:color w:val="000000"/>
          <w:sz w:val="18"/>
          <w:szCs w:val="18"/>
          <w:lang w:eastAsia="pt-BR"/>
        </w:rPr>
        <w:t>ão</w:t>
      </w:r>
      <w:proofErr w:type="spellEnd"/>
      <w:r w:rsidRPr="00592295">
        <w:rPr>
          <w:rFonts w:ascii="Arial" w:eastAsia="Times New Roman" w:hAnsi="Arial" w:cs="Arial"/>
          <w:color w:val="000000"/>
          <w:sz w:val="18"/>
          <w:szCs w:val="18"/>
          <w:lang w:eastAsia="pt-BR"/>
        </w:rPr>
        <w:t>)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7.8. O reajuste será realizado por </w:t>
      </w:r>
      <w:proofErr w:type="spellStart"/>
      <w:r w:rsidRPr="00592295">
        <w:rPr>
          <w:rFonts w:ascii="Arial" w:eastAsia="Times New Roman" w:hAnsi="Arial" w:cs="Arial"/>
          <w:color w:val="000000"/>
          <w:sz w:val="18"/>
          <w:szCs w:val="18"/>
          <w:lang w:eastAsia="pt-BR"/>
        </w:rPr>
        <w:t>apostilamento</w:t>
      </w:r>
      <w:proofErr w:type="spellEnd"/>
      <w:r w:rsidRPr="00592295">
        <w:rPr>
          <w:rFonts w:ascii="Arial" w:eastAsia="Times New Roman" w:hAnsi="Arial" w:cs="Arial"/>
          <w:color w:val="000000"/>
          <w:sz w:val="18"/>
          <w:szCs w:val="18"/>
          <w:lang w:eastAsia="pt-BR"/>
        </w:rPr>
        <w:t>.</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9"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4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4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5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20" w:name="_Hlk114504069"/>
      <w:bookmarkEnd w:id="20"/>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ii</w:t>
      </w:r>
      <w:proofErr w:type="spellEnd"/>
      <w:r w:rsidRPr="00592295">
        <w:rPr>
          <w:rFonts w:ascii="Arial" w:eastAsia="Times New Roman" w:hAnsi="Arial" w:cs="Arial"/>
          <w:color w:val="000000"/>
          <w:sz w:val="18"/>
          <w:szCs w:val="18"/>
          <w:lang w:eastAsia="pt-BR"/>
        </w:rPr>
        <w:t>.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iii</w:t>
      </w:r>
      <w:proofErr w:type="spellEnd"/>
      <w:r w:rsidRPr="00592295">
        <w:rPr>
          <w:rFonts w:ascii="Arial" w:eastAsia="Times New Roman" w:hAnsi="Arial" w:cs="Arial"/>
          <w:color w:val="000000"/>
          <w:sz w:val="18"/>
          <w:szCs w:val="18"/>
          <w:lang w:eastAsia="pt-BR"/>
        </w:rPr>
        <w:t>.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iv</w:t>
      </w:r>
      <w:proofErr w:type="spellEnd"/>
      <w:r w:rsidRPr="00592295">
        <w:rPr>
          <w:rFonts w:ascii="Arial" w:eastAsia="Times New Roman" w:hAnsi="Arial" w:cs="Arial"/>
          <w:color w:val="000000"/>
          <w:sz w:val="18"/>
          <w:szCs w:val="18"/>
          <w:lang w:eastAsia="pt-BR"/>
        </w:rPr>
        <w:t>.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6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6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1" w:name="_Hlk78351618"/>
      <w:bookmarkEnd w:id="21"/>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w:t>
      </w:r>
      <w:proofErr w:type="spellStart"/>
      <w:r w:rsidRPr="00592295">
        <w:rPr>
          <w:rFonts w:ascii="Arial" w:eastAsia="Times New Roman" w:hAnsi="Arial" w:cs="Arial"/>
          <w:color w:val="000000"/>
          <w:sz w:val="18"/>
          <w:szCs w:val="18"/>
          <w:lang w:eastAsia="pt-BR"/>
        </w:rPr>
        <w:t>Ceis</w:t>
      </w:r>
      <w:proofErr w:type="spellEnd"/>
      <w:r w:rsidRPr="00592295">
        <w:rPr>
          <w:rFonts w:ascii="Arial" w:eastAsia="Times New Roman" w:hAnsi="Arial" w:cs="Arial"/>
          <w:color w:val="000000"/>
          <w:sz w:val="18"/>
          <w:szCs w:val="18"/>
          <w:lang w:eastAsia="pt-BR"/>
        </w:rPr>
        <w:t>) e no Cadastro Nacional de Empresas Punidas (</w:t>
      </w:r>
      <w:proofErr w:type="spellStart"/>
      <w:r w:rsidRPr="00592295">
        <w:rPr>
          <w:rFonts w:ascii="Arial" w:eastAsia="Times New Roman" w:hAnsi="Arial" w:cs="Arial"/>
          <w:color w:val="000000"/>
          <w:sz w:val="18"/>
          <w:szCs w:val="18"/>
          <w:lang w:eastAsia="pt-BR"/>
        </w:rPr>
        <w:t>Cnep</w:t>
      </w:r>
      <w:proofErr w:type="spellEnd"/>
      <w:r w:rsidRPr="00592295">
        <w:rPr>
          <w:rFonts w:ascii="Arial" w:eastAsia="Times New Roman" w:hAnsi="Arial" w:cs="Arial"/>
          <w:color w:val="000000"/>
          <w:sz w:val="18"/>
          <w:szCs w:val="18"/>
          <w:lang w:eastAsia="pt-BR"/>
        </w:rPr>
        <w:t>), instituídos no âmbito do Poder Executivo Federal. (</w:t>
      </w:r>
      <w:hyperlink r:id="rId6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7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7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12.1.3.1. Se a operação societária de que trata este subitem implicar mudança em pessoa jurídica contratada, deverá ser formalizada alteração subjetiva </w:t>
      </w:r>
      <w:proofErr w:type="spellStart"/>
      <w:r w:rsidRPr="00592295">
        <w:rPr>
          <w:rFonts w:ascii="Arial" w:eastAsia="Times New Roman" w:hAnsi="Arial" w:cs="Arial"/>
          <w:color w:val="000000"/>
          <w:sz w:val="18"/>
          <w:szCs w:val="18"/>
          <w:lang w:eastAsia="pt-BR"/>
        </w:rPr>
        <w:t>por</w:t>
      </w:r>
      <w:proofErr w:type="spellEnd"/>
      <w:r w:rsidRPr="00592295">
        <w:rPr>
          <w:rFonts w:ascii="Arial" w:eastAsia="Times New Roman" w:hAnsi="Arial" w:cs="Arial"/>
          <w:color w:val="000000"/>
          <w:sz w:val="18"/>
          <w:szCs w:val="18"/>
          <w:lang w:eastAsia="pt-BR"/>
        </w:rPr>
        <w:t xml:space="preserve">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Quando a execução do contrato ultrapassar o presente exercício, a dotação relativa </w:t>
      </w:r>
      <w:proofErr w:type="gramStart"/>
      <w:r w:rsidRPr="00592295">
        <w:rPr>
          <w:rFonts w:ascii="Arial" w:eastAsia="Times New Roman" w:hAnsi="Arial" w:cs="Arial"/>
          <w:color w:val="000000"/>
          <w:sz w:val="18"/>
          <w:szCs w:val="18"/>
          <w:lang w:eastAsia="pt-BR"/>
        </w:rPr>
        <w:t>ao(</w:t>
      </w:r>
      <w:proofErr w:type="gramEnd"/>
      <w:r w:rsidRPr="00592295">
        <w:rPr>
          <w:rFonts w:ascii="Arial" w:eastAsia="Times New Roman" w:hAnsi="Arial" w:cs="Arial"/>
          <w:color w:val="000000"/>
          <w:sz w:val="18"/>
          <w:szCs w:val="18"/>
          <w:lang w:eastAsia="pt-BR"/>
        </w:rPr>
        <w:t xml:space="preserve">s) exercício(s) financeiro(s) subsequente(s) será indicada após aprovação da Lei Orçamentária respectiva e liberação dos créditos correspondentes, mediante </w:t>
      </w:r>
      <w:proofErr w:type="spellStart"/>
      <w:r w:rsidRPr="00592295">
        <w:rPr>
          <w:rFonts w:ascii="Arial" w:eastAsia="Times New Roman" w:hAnsi="Arial" w:cs="Arial"/>
          <w:color w:val="000000"/>
          <w:sz w:val="18"/>
          <w:szCs w:val="18"/>
          <w:lang w:eastAsia="pt-BR"/>
        </w:rPr>
        <w:t>apostilamento</w:t>
      </w:r>
      <w:proofErr w:type="spellEnd"/>
      <w:r w:rsidRPr="00592295">
        <w:rPr>
          <w:rFonts w:ascii="Arial" w:eastAsia="Times New Roman" w:hAnsi="Arial" w:cs="Arial"/>
          <w:color w:val="000000"/>
          <w:sz w:val="18"/>
          <w:szCs w:val="18"/>
          <w:lang w:eastAsia="pt-BR"/>
        </w:rPr>
        <w:t>.</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proofErr w:type="spellStart"/>
      <w:r w:rsidR="008A40B6">
        <w:fldChar w:fldCharType="begin"/>
      </w:r>
      <w:r w:rsidR="008A40B6">
        <w:instrText xml:space="preserve"> HYPERLINK "http://www.planalto.gov.br/ccivil_03/_ato2019-2022/2021/lei/L14133.htm" \l "art124" \t "_blank" </w:instrText>
      </w:r>
      <w:r w:rsidR="008A40B6">
        <w:fldChar w:fldCharType="separate"/>
      </w:r>
      <w:r w:rsidRPr="00592295">
        <w:rPr>
          <w:rFonts w:ascii="Arial" w:eastAsia="Times New Roman" w:hAnsi="Arial" w:cs="Arial"/>
          <w:color w:val="0000FF"/>
          <w:sz w:val="18"/>
          <w:szCs w:val="18"/>
          <w:u w:val="single"/>
          <w:lang w:eastAsia="pt-BR"/>
        </w:rPr>
        <w:t>arts</w:t>
      </w:r>
      <w:proofErr w:type="spellEnd"/>
      <w:r w:rsidRPr="00592295">
        <w:rPr>
          <w:rFonts w:ascii="Arial" w:eastAsia="Times New Roman" w:hAnsi="Arial" w:cs="Arial"/>
          <w:color w:val="0000FF"/>
          <w:sz w:val="18"/>
          <w:szCs w:val="18"/>
          <w:u w:val="single"/>
          <w:lang w:eastAsia="pt-BR"/>
        </w:rPr>
        <w:t>. 124 e seguintes da Lei nº 14.133, de 2021</w:t>
      </w:r>
      <w:r w:rsidR="008A40B6">
        <w:rPr>
          <w:rFonts w:ascii="Arial" w:eastAsia="Times New Roman" w:hAnsi="Arial" w:cs="Arial"/>
          <w:color w:val="0000FF"/>
          <w:sz w:val="18"/>
          <w:szCs w:val="18"/>
          <w:u w:val="single"/>
          <w:lang w:eastAsia="pt-BR"/>
        </w:rPr>
        <w:fldChar w:fldCharType="end"/>
      </w:r>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77"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8"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79"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80"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1"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advertência</w:t>
      </w:r>
      <w:proofErr w:type="gramEnd"/>
      <w:r w:rsidRPr="00592295">
        <w:rPr>
          <w:rFonts w:ascii="Arial" w:eastAsia="Times New Roman" w:hAnsi="Arial" w:cs="Arial"/>
          <w:color w:val="000000"/>
          <w:sz w:val="18"/>
          <w:szCs w:val="18"/>
          <w:lang w:eastAsia="pt-BR"/>
        </w:rPr>
        <w:t>;</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multa</w:t>
      </w:r>
      <w:proofErr w:type="gramEnd"/>
      <w:r w:rsidRPr="00592295">
        <w:rPr>
          <w:rFonts w:ascii="Arial" w:eastAsia="Times New Roman" w:hAnsi="Arial" w:cs="Arial"/>
          <w:color w:val="000000"/>
          <w:sz w:val="18"/>
          <w:szCs w:val="18"/>
          <w:lang w:eastAsia="pt-BR"/>
        </w:rPr>
        <w:t xml:space="preserve">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declaração</w:t>
      </w:r>
      <w:proofErr w:type="gramEnd"/>
      <w:r w:rsidRPr="00592295">
        <w:rPr>
          <w:rFonts w:ascii="Arial" w:eastAsia="Times New Roman" w:hAnsi="Arial" w:cs="Arial"/>
          <w:color w:val="000000"/>
          <w:sz w:val="18"/>
          <w:szCs w:val="18"/>
          <w:lang w:eastAsia="pt-BR"/>
        </w:rPr>
        <w:t xml:space="preserve">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a natureza e a gravidade</w:t>
      </w:r>
      <w:proofErr w:type="gramEnd"/>
      <w:r w:rsidRPr="00592295">
        <w:rPr>
          <w:rFonts w:ascii="Arial" w:eastAsia="Times New Roman" w:hAnsi="Arial" w:cs="Arial"/>
          <w:color w:val="000000"/>
          <w:sz w:val="18"/>
          <w:szCs w:val="18"/>
          <w:lang w:eastAsia="pt-BR"/>
        </w:rPr>
        <w:t xml:space="preserv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as</w:t>
      </w:r>
      <w:proofErr w:type="gramEnd"/>
      <w:r w:rsidRPr="00592295">
        <w:rPr>
          <w:rFonts w:ascii="Arial" w:eastAsia="Times New Roman" w:hAnsi="Arial" w:cs="Arial"/>
          <w:color w:val="000000"/>
          <w:sz w:val="18"/>
          <w:szCs w:val="18"/>
          <w:lang w:eastAsia="pt-BR"/>
        </w:rPr>
        <w:t xml:space="preserve">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a</w:t>
      </w:r>
      <w:proofErr w:type="gramEnd"/>
      <w:r w:rsidRPr="00592295">
        <w:rPr>
          <w:rFonts w:ascii="Arial" w:eastAsia="Times New Roman" w:hAnsi="Arial" w:cs="Arial"/>
          <w:color w:val="000000"/>
          <w:sz w:val="18"/>
          <w:szCs w:val="18"/>
          <w:lang w:eastAsia="pt-BR"/>
        </w:rPr>
        <w:t xml:space="preserve">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Artigo 10 – A Administração poderá deixar de cobrar a multa de valor inferior a 15 (quinze) </w:t>
      </w:r>
      <w:proofErr w:type="spellStart"/>
      <w:r w:rsidRPr="00592295">
        <w:rPr>
          <w:rFonts w:ascii="Arial" w:eastAsia="Times New Roman" w:hAnsi="Arial" w:cs="Arial"/>
          <w:color w:val="000000"/>
          <w:sz w:val="18"/>
          <w:szCs w:val="18"/>
          <w:lang w:eastAsia="pt-BR"/>
        </w:rPr>
        <w:t>UFESP’s</w:t>
      </w:r>
      <w:proofErr w:type="spellEnd"/>
      <w:r w:rsidRPr="00592295">
        <w:rPr>
          <w:rFonts w:ascii="Arial" w:eastAsia="Times New Roman" w:hAnsi="Arial" w:cs="Arial"/>
          <w:color w:val="000000"/>
          <w:sz w:val="18"/>
          <w:szCs w:val="18"/>
          <w:lang w:eastAsia="pt-BR"/>
        </w:rPr>
        <w:t>,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 1º - O pedido de prorrogação para a entrega dos bens substituídos ou </w:t>
      </w:r>
      <w:proofErr w:type="spellStart"/>
      <w:r w:rsidRPr="00592295">
        <w:rPr>
          <w:rFonts w:ascii="Arial" w:eastAsia="Times New Roman" w:hAnsi="Arial" w:cs="Arial"/>
          <w:color w:val="000000"/>
          <w:sz w:val="18"/>
          <w:szCs w:val="18"/>
          <w:lang w:eastAsia="pt-BR"/>
        </w:rPr>
        <w:t>reexecução</w:t>
      </w:r>
      <w:proofErr w:type="spellEnd"/>
      <w:r w:rsidRPr="00592295">
        <w:rPr>
          <w:rFonts w:ascii="Arial" w:eastAsia="Times New Roman" w:hAnsi="Arial" w:cs="Arial"/>
          <w:color w:val="000000"/>
          <w:sz w:val="18"/>
          <w:szCs w:val="18"/>
          <w:lang w:eastAsia="pt-BR"/>
        </w:rPr>
        <w:t xml:space="preserve">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w:t>
      </w:r>
      <w:proofErr w:type="spellStart"/>
      <w:r w:rsidRPr="00592295">
        <w:rPr>
          <w:rFonts w:ascii="Arial" w:eastAsia="Times New Roman" w:hAnsi="Arial" w:cs="Arial"/>
          <w:color w:val="000000"/>
          <w:sz w:val="18"/>
          <w:szCs w:val="18"/>
          <w:lang w:eastAsia="pt-BR"/>
        </w:rPr>
        <w:t>sancionamento</w:t>
      </w:r>
      <w:proofErr w:type="spellEnd"/>
      <w:r w:rsidRPr="00592295">
        <w:rPr>
          <w:rFonts w:ascii="Arial" w:eastAsia="Times New Roman" w:hAnsi="Arial" w:cs="Arial"/>
          <w:color w:val="000000"/>
          <w:sz w:val="18"/>
          <w:szCs w:val="18"/>
          <w:lang w:eastAsia="pt-BR"/>
        </w:rPr>
        <w:t>.</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Artigo 23 - A intimação dos atos no processo sancionatório será feita mediante expedição de ofício </w:t>
      </w:r>
      <w:proofErr w:type="gramStart"/>
      <w:r w:rsidRPr="00592295">
        <w:rPr>
          <w:rFonts w:ascii="Arial" w:eastAsia="Times New Roman" w:hAnsi="Arial" w:cs="Arial"/>
          <w:color w:val="000000"/>
          <w:sz w:val="18"/>
          <w:szCs w:val="18"/>
          <w:lang w:eastAsia="pt-BR"/>
        </w:rPr>
        <w:t>ao(</w:t>
      </w:r>
      <w:proofErr w:type="gramEnd"/>
      <w:r w:rsidRPr="00592295">
        <w:rPr>
          <w:rFonts w:ascii="Arial" w:eastAsia="Times New Roman" w:hAnsi="Arial" w:cs="Arial"/>
          <w:color w:val="000000"/>
          <w:sz w:val="18"/>
          <w:szCs w:val="18"/>
          <w:lang w:eastAsia="pt-BR"/>
        </w:rPr>
        <w:t>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reparação</w:t>
      </w:r>
      <w:proofErr w:type="gramEnd"/>
      <w:r w:rsidRPr="00592295">
        <w:rPr>
          <w:rFonts w:ascii="Arial" w:eastAsia="Times New Roman" w:hAnsi="Arial" w:cs="Arial"/>
          <w:color w:val="000000"/>
          <w:sz w:val="18"/>
          <w:szCs w:val="18"/>
          <w:lang w:eastAsia="pt-BR"/>
        </w:rPr>
        <w:t xml:space="preserve">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pagamento</w:t>
      </w:r>
      <w:proofErr w:type="gramEnd"/>
      <w:r w:rsidRPr="00592295">
        <w:rPr>
          <w:rFonts w:ascii="Arial" w:eastAsia="Times New Roman" w:hAnsi="Arial" w:cs="Arial"/>
          <w:color w:val="000000"/>
          <w:sz w:val="18"/>
          <w:szCs w:val="18"/>
          <w:lang w:eastAsia="pt-BR"/>
        </w:rPr>
        <w:t xml:space="preserve">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cumprimento</w:t>
      </w:r>
      <w:proofErr w:type="gramEnd"/>
      <w:r w:rsidRPr="00592295">
        <w:rPr>
          <w:rFonts w:ascii="Arial" w:eastAsia="Times New Roman" w:hAnsi="Arial" w:cs="Arial"/>
          <w:color w:val="000000"/>
          <w:sz w:val="18"/>
          <w:szCs w:val="18"/>
          <w:lang w:eastAsia="pt-BR"/>
        </w:rPr>
        <w:t xml:space="preserve">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V - </w:t>
      </w:r>
      <w:proofErr w:type="gramStart"/>
      <w:r w:rsidRPr="00592295">
        <w:rPr>
          <w:rFonts w:ascii="Arial" w:eastAsia="Times New Roman" w:hAnsi="Arial" w:cs="Arial"/>
          <w:color w:val="000000"/>
          <w:sz w:val="18"/>
          <w:szCs w:val="18"/>
          <w:lang w:eastAsia="pt-BR"/>
        </w:rPr>
        <w:t>análise</w:t>
      </w:r>
      <w:proofErr w:type="gramEnd"/>
      <w:r w:rsidRPr="00592295">
        <w:rPr>
          <w:rFonts w:ascii="Arial" w:eastAsia="Times New Roman" w:hAnsi="Arial" w:cs="Arial"/>
          <w:color w:val="000000"/>
          <w:sz w:val="18"/>
          <w:szCs w:val="18"/>
          <w:lang w:eastAsia="pt-BR"/>
        </w:rPr>
        <w:t xml:space="preserv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(D.O.E de 01/04/2024 – Caderno Executivo – ATOS </w:t>
      </w:r>
      <w:proofErr w:type="gramStart"/>
      <w:r w:rsidRPr="00592295">
        <w:rPr>
          <w:rFonts w:ascii="Arial" w:eastAsia="Times New Roman" w:hAnsi="Arial" w:cs="Arial"/>
          <w:color w:val="000000"/>
          <w:sz w:val="18"/>
          <w:szCs w:val="18"/>
          <w:lang w:eastAsia="pt-BR"/>
        </w:rPr>
        <w:t>Normativos )</w:t>
      </w:r>
      <w:proofErr w:type="gramEnd"/>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proofErr w:type="gramStart"/>
      <w:r w:rsidRPr="00592295">
        <w:rPr>
          <w:rFonts w:ascii="Arial" w:eastAsia="Times New Roman" w:hAnsi="Arial" w:cs="Arial"/>
          <w:b/>
          <w:bCs/>
          <w:color w:val="000000"/>
          <w:sz w:val="18"/>
          <w:szCs w:val="18"/>
          <w:lang w:eastAsia="pt-BR"/>
        </w:rPr>
        <w:t>MODELO(</w:t>
      </w:r>
      <w:proofErr w:type="gramEnd"/>
      <w:r w:rsidRPr="00592295">
        <w:rPr>
          <w:rFonts w:ascii="Arial" w:eastAsia="Times New Roman" w:hAnsi="Arial" w:cs="Arial"/>
          <w:b/>
          <w:bCs/>
          <w:color w:val="000000"/>
          <w:sz w:val="18"/>
          <w:szCs w:val="18"/>
          <w:lang w:eastAsia="pt-BR"/>
        </w:rPr>
        <w:t>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4"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625FE1CC"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técnico–hospitalar</w:t>
      </w:r>
      <w:r w:rsidR="00FF5640" w:rsidRPr="00FF5640">
        <w:rPr>
          <w:rFonts w:ascii="Arial" w:hAnsi="Arial" w:cs="Arial"/>
          <w:color w:val="000000"/>
          <w:sz w:val="18"/>
          <w:szCs w:val="18"/>
        </w:rPr>
        <w:t xml:space="preserve"> </w:t>
      </w:r>
      <w:r w:rsidR="00FF5640">
        <w:rPr>
          <w:rFonts w:ascii="Arial" w:hAnsi="Arial" w:cs="Arial"/>
          <w:color w:val="000000"/>
          <w:sz w:val="18"/>
          <w:szCs w:val="18"/>
        </w:rPr>
        <w:t>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​​​​2.1 O preço registrado, as especificações do objeto, a quantidade mínima a ser cotada, a quantidade máxima de cada item que poderá ser contratada, </w:t>
      </w:r>
      <w:proofErr w:type="gramStart"/>
      <w:r w:rsidRPr="00592295">
        <w:rPr>
          <w:rFonts w:ascii="Arial" w:eastAsia="Times New Roman" w:hAnsi="Arial" w:cs="Arial"/>
          <w:color w:val="000000"/>
          <w:sz w:val="18"/>
          <w:szCs w:val="18"/>
          <w:lang w:eastAsia="pt-BR"/>
        </w:rPr>
        <w:t>fornecedor(</w:t>
      </w:r>
      <w:proofErr w:type="gramEnd"/>
      <w:r w:rsidRPr="00592295">
        <w:rPr>
          <w:rFonts w:ascii="Arial" w:eastAsia="Times New Roman" w:hAnsi="Arial" w:cs="Arial"/>
          <w:color w:val="000000"/>
          <w:sz w:val="18"/>
          <w:szCs w:val="18"/>
          <w:lang w:eastAsia="pt-BR"/>
        </w:rPr>
        <w:t>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Fabric</w:t>
            </w:r>
            <w:proofErr w:type="spellEnd"/>
            <w:r w:rsidRPr="00592295">
              <w:rPr>
                <w:rFonts w:ascii="Arial" w:eastAsia="Times New Roman" w:hAnsi="Arial" w:cs="Arial"/>
                <w:color w:val="000000"/>
                <w:sz w:val="18"/>
                <w:szCs w:val="18"/>
                <w:lang w:eastAsia="pt-BR"/>
              </w:rPr>
              <w:t>.</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Und</w:t>
            </w:r>
            <w:proofErr w:type="spellEnd"/>
            <w:r w:rsidRPr="00592295">
              <w:rPr>
                <w:rFonts w:ascii="Arial" w:eastAsia="Times New Roman" w:hAnsi="Arial" w:cs="Arial"/>
                <w:color w:val="000000"/>
                <w:sz w:val="18"/>
                <w:szCs w:val="18"/>
                <w:lang w:eastAsia="pt-BR"/>
              </w:rPr>
              <w:t>.</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3. ÓRGÃO GERENCIADOR E </w:t>
      </w:r>
      <w:proofErr w:type="gramStart"/>
      <w:r w:rsidRPr="00592295">
        <w:rPr>
          <w:rFonts w:ascii="Arial" w:eastAsia="Times New Roman" w:hAnsi="Arial" w:cs="Arial"/>
          <w:b/>
          <w:bCs/>
          <w:color w:val="000000"/>
          <w:sz w:val="18"/>
          <w:szCs w:val="18"/>
          <w:lang w:eastAsia="pt-BR"/>
        </w:rPr>
        <w:t>PARTICIPANTE(</w:t>
      </w:r>
      <w:proofErr w:type="gramEnd"/>
      <w:r w:rsidRPr="00592295">
        <w:rPr>
          <w:rFonts w:ascii="Arial" w:eastAsia="Times New Roman" w:hAnsi="Arial" w:cs="Arial"/>
          <w:b/>
          <w:bCs/>
          <w:color w:val="000000"/>
          <w:sz w:val="18"/>
          <w:szCs w:val="18"/>
          <w:lang w:eastAsia="pt-BR"/>
        </w:rPr>
        <w:t>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4.2.4. O órgão ou entidade integrante da ata de registro de preços poderá aderir, na qualidade de não participante, a </w:t>
      </w:r>
      <w:proofErr w:type="gramStart"/>
      <w:r w:rsidRPr="00592295">
        <w:rPr>
          <w:rFonts w:ascii="Arial" w:eastAsia="Times New Roman" w:hAnsi="Arial" w:cs="Arial"/>
          <w:color w:val="000000"/>
          <w:sz w:val="18"/>
          <w:szCs w:val="18"/>
          <w:lang w:eastAsia="pt-BR"/>
        </w:rPr>
        <w:t>item(</w:t>
      </w:r>
      <w:proofErr w:type="spellStart"/>
      <w:proofErr w:type="gramEnd"/>
      <w:r w:rsidRPr="00592295">
        <w:rPr>
          <w:rFonts w:ascii="Arial" w:eastAsia="Times New Roman" w:hAnsi="Arial" w:cs="Arial"/>
          <w:color w:val="000000"/>
          <w:sz w:val="18"/>
          <w:szCs w:val="18"/>
          <w:lang w:eastAsia="pt-BR"/>
        </w:rPr>
        <w:t>ns</w:t>
      </w:r>
      <w:proofErr w:type="spellEnd"/>
      <w:r w:rsidRPr="00592295">
        <w:rPr>
          <w:rFonts w:ascii="Arial" w:eastAsia="Times New Roman" w:hAnsi="Arial" w:cs="Arial"/>
          <w:color w:val="000000"/>
          <w:sz w:val="18"/>
          <w:szCs w:val="18"/>
          <w:lang w:eastAsia="pt-BR"/>
        </w:rPr>
        <w:t>) para o(s) qual(</w:t>
      </w:r>
      <w:proofErr w:type="spellStart"/>
      <w:r w:rsidRPr="00592295">
        <w:rPr>
          <w:rFonts w:ascii="Arial" w:eastAsia="Times New Roman" w:hAnsi="Arial" w:cs="Arial"/>
          <w:color w:val="000000"/>
          <w:sz w:val="18"/>
          <w:szCs w:val="18"/>
          <w:lang w:eastAsia="pt-BR"/>
        </w:rPr>
        <w:t>is</w:t>
      </w:r>
      <w:proofErr w:type="spellEnd"/>
      <w:r w:rsidRPr="00592295">
        <w:rPr>
          <w:rFonts w:ascii="Arial" w:eastAsia="Times New Roman" w:hAnsi="Arial" w:cs="Arial"/>
          <w:color w:val="000000"/>
          <w:sz w:val="18"/>
          <w:szCs w:val="18"/>
          <w:lang w:eastAsia="pt-BR"/>
        </w:rPr>
        <w:t>)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2" w:name="cadastro_reserva"/>
      <w:bookmarkEnd w:id="22"/>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3" w:name="habilitacao_reserva"/>
      <w:bookmarkEnd w:id="23"/>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4" w:name="recusa_dos_que_baixaram_preco"/>
      <w:bookmarkEnd w:id="24"/>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w:t>
      </w:r>
      <w:proofErr w:type="spellStart"/>
      <w:r w:rsidRPr="00592295">
        <w:rPr>
          <w:rFonts w:ascii="Arial" w:eastAsia="Times New Roman" w:hAnsi="Arial" w:cs="Arial"/>
          <w:color w:val="000000"/>
          <w:sz w:val="18"/>
          <w:szCs w:val="18"/>
          <w:lang w:eastAsia="pt-BR"/>
        </w:rPr>
        <w:t>ão</w:t>
      </w:r>
      <w:proofErr w:type="spellEnd"/>
      <w:r w:rsidRPr="00592295">
        <w:rPr>
          <w:rFonts w:ascii="Arial" w:eastAsia="Times New Roman" w:hAnsi="Arial" w:cs="Arial"/>
          <w:color w:val="000000"/>
          <w:sz w:val="18"/>
          <w:szCs w:val="18"/>
          <w:lang w:eastAsia="pt-BR"/>
        </w:rPr>
        <w:t>)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6.1. Os preços registrados poderão ser alterados em decorrência de eventual redução dos preços praticados no mercado ou de fato que eleve o custo </w:t>
      </w:r>
      <w:proofErr w:type="gramStart"/>
      <w:r w:rsidRPr="00592295">
        <w:rPr>
          <w:rFonts w:ascii="Arial" w:eastAsia="Times New Roman" w:hAnsi="Arial" w:cs="Arial"/>
          <w:color w:val="000000"/>
          <w:sz w:val="18"/>
          <w:szCs w:val="18"/>
          <w:lang w:eastAsia="pt-BR"/>
        </w:rPr>
        <w:t>do(</w:t>
      </w:r>
      <w:proofErr w:type="gramEnd"/>
      <w:r w:rsidRPr="00592295">
        <w:rPr>
          <w:rFonts w:ascii="Arial" w:eastAsia="Times New Roman" w:hAnsi="Arial" w:cs="Arial"/>
          <w:color w:val="000000"/>
          <w:sz w:val="18"/>
          <w:szCs w:val="18"/>
          <w:lang w:eastAsia="pt-BR"/>
        </w:rPr>
        <w:t>s) item(</w:t>
      </w:r>
      <w:proofErr w:type="spellStart"/>
      <w:r w:rsidRPr="00592295">
        <w:rPr>
          <w:rFonts w:ascii="Arial" w:eastAsia="Times New Roman" w:hAnsi="Arial" w:cs="Arial"/>
          <w:color w:val="000000"/>
          <w:sz w:val="18"/>
          <w:szCs w:val="18"/>
          <w:lang w:eastAsia="pt-BR"/>
        </w:rPr>
        <w:t>ns</w:t>
      </w:r>
      <w:proofErr w:type="spellEnd"/>
      <w:r w:rsidRPr="00592295">
        <w:rPr>
          <w:rFonts w:ascii="Arial" w:eastAsia="Times New Roman" w:hAnsi="Arial" w:cs="Arial"/>
          <w:color w:val="000000"/>
          <w:sz w:val="18"/>
          <w:szCs w:val="18"/>
          <w:lang w:eastAsia="pt-BR"/>
        </w:rPr>
        <w:t>)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w:t>
      </w:r>
      <w:proofErr w:type="gramStart"/>
      <w:r w:rsidRPr="00592295">
        <w:rPr>
          <w:rFonts w:ascii="Arial" w:eastAsia="Times New Roman" w:hAnsi="Arial" w:cs="Arial"/>
          <w:color w:val="000000"/>
          <w:sz w:val="18"/>
          <w:szCs w:val="18"/>
          <w:lang w:eastAsia="pt-BR"/>
        </w:rPr>
        <w:t>reajustamento(</w:t>
      </w:r>
      <w:proofErr w:type="gramEnd"/>
      <w:r w:rsidRPr="00592295">
        <w:rPr>
          <w:rFonts w:ascii="Arial" w:eastAsia="Times New Roman" w:hAnsi="Arial" w:cs="Arial"/>
          <w:color w:val="000000"/>
          <w:sz w:val="18"/>
          <w:szCs w:val="18"/>
          <w:lang w:eastAsia="pt-BR"/>
        </w:rPr>
        <w:t>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4"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11.2.5. </w:t>
      </w:r>
      <w:proofErr w:type="gramStart"/>
      <w:r w:rsidRPr="00592295">
        <w:rPr>
          <w:rFonts w:ascii="Arial" w:eastAsia="Times New Roman" w:hAnsi="Arial" w:cs="Arial"/>
          <w:color w:val="000000"/>
          <w:sz w:val="18"/>
          <w:szCs w:val="18"/>
          <w:lang w:eastAsia="pt-BR"/>
        </w:rPr>
        <w:t>Constitui(</w:t>
      </w:r>
      <w:proofErr w:type="gramEnd"/>
      <w:r w:rsidRPr="00592295">
        <w:rPr>
          <w:rFonts w:ascii="Arial" w:eastAsia="Times New Roman" w:hAnsi="Arial" w:cs="Arial"/>
          <w:color w:val="000000"/>
          <w:sz w:val="18"/>
          <w:szCs w:val="18"/>
          <w:lang w:eastAsia="pt-BR"/>
        </w:rPr>
        <w:t>em), igualmente, condição(</w:t>
      </w:r>
      <w:proofErr w:type="spellStart"/>
      <w:r w:rsidRPr="00592295">
        <w:rPr>
          <w:rFonts w:ascii="Arial" w:eastAsia="Times New Roman" w:hAnsi="Arial" w:cs="Arial"/>
          <w:color w:val="000000"/>
          <w:sz w:val="18"/>
          <w:szCs w:val="18"/>
          <w:lang w:eastAsia="pt-BR"/>
        </w:rPr>
        <w:t>ões</w:t>
      </w:r>
      <w:proofErr w:type="spellEnd"/>
      <w:r w:rsidRPr="00592295">
        <w:rPr>
          <w:rFonts w:ascii="Arial" w:eastAsia="Times New Roman" w:hAnsi="Arial" w:cs="Arial"/>
          <w:color w:val="000000"/>
          <w:sz w:val="18"/>
          <w:szCs w:val="18"/>
          <w:lang w:eastAsia="pt-BR"/>
        </w:rPr>
        <w:t>)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11.2.5.1. </w:t>
      </w:r>
      <w:proofErr w:type="gramStart"/>
      <w:r w:rsidRPr="00592295">
        <w:rPr>
          <w:rFonts w:ascii="Arial" w:eastAsia="Times New Roman" w:hAnsi="Arial" w:cs="Arial"/>
          <w:color w:val="000000"/>
          <w:sz w:val="18"/>
          <w:szCs w:val="18"/>
          <w:lang w:eastAsia="pt-BR"/>
        </w:rPr>
        <w:t>a</w:t>
      </w:r>
      <w:proofErr w:type="gramEnd"/>
      <w:r w:rsidRPr="00592295">
        <w:rPr>
          <w:rFonts w:ascii="Arial" w:eastAsia="Times New Roman" w:hAnsi="Arial" w:cs="Arial"/>
          <w:color w:val="000000"/>
          <w:sz w:val="18"/>
          <w:szCs w:val="18"/>
          <w:lang w:eastAsia="pt-BR"/>
        </w:rPr>
        <w:t xml:space="preserve">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11.7. No caso de adjudicação por preço global de grupo de itens, só será admitida a contratação de </w:t>
      </w:r>
      <w:proofErr w:type="gramStart"/>
      <w:r w:rsidRPr="00592295">
        <w:rPr>
          <w:rFonts w:ascii="Arial" w:eastAsia="Times New Roman" w:hAnsi="Arial" w:cs="Arial"/>
          <w:color w:val="000000"/>
          <w:sz w:val="18"/>
          <w:szCs w:val="18"/>
          <w:lang w:eastAsia="pt-BR"/>
        </w:rPr>
        <w:t>item(</w:t>
      </w:r>
      <w:proofErr w:type="spellStart"/>
      <w:proofErr w:type="gramEnd"/>
      <w:r w:rsidRPr="00592295">
        <w:rPr>
          <w:rFonts w:ascii="Arial" w:eastAsia="Times New Roman" w:hAnsi="Arial" w:cs="Arial"/>
          <w:color w:val="000000"/>
          <w:sz w:val="18"/>
          <w:szCs w:val="18"/>
          <w:lang w:eastAsia="pt-BR"/>
        </w:rPr>
        <w:t>ns</w:t>
      </w:r>
      <w:proofErr w:type="spellEnd"/>
      <w:r w:rsidRPr="00592295">
        <w:rPr>
          <w:rFonts w:ascii="Arial" w:eastAsia="Times New Roman" w:hAnsi="Arial" w:cs="Arial"/>
          <w:color w:val="000000"/>
          <w:sz w:val="18"/>
          <w:szCs w:val="18"/>
          <w:lang w:eastAsia="pt-BR"/>
        </w:rPr>
        <w:t>)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11.8. Para firmeza e validade do pactuado, a presente Ata foi lavrada em 1 (uma) via, que, depois de lida e achada em ordem, vai assinada </w:t>
      </w:r>
      <w:proofErr w:type="gramStart"/>
      <w:r w:rsidRPr="00592295">
        <w:rPr>
          <w:rFonts w:ascii="Arial" w:eastAsia="Times New Roman" w:hAnsi="Arial" w:cs="Arial"/>
          <w:color w:val="000000"/>
          <w:sz w:val="18"/>
          <w:szCs w:val="18"/>
          <w:lang w:eastAsia="pt-BR"/>
        </w:rPr>
        <w:t>pelo(</w:t>
      </w:r>
      <w:proofErr w:type="gramEnd"/>
      <w:r w:rsidRPr="00592295">
        <w:rPr>
          <w:rFonts w:ascii="Arial" w:eastAsia="Times New Roman" w:hAnsi="Arial" w:cs="Arial"/>
          <w:color w:val="000000"/>
          <w:sz w:val="18"/>
          <w:szCs w:val="18"/>
          <w:lang w:eastAsia="pt-BR"/>
        </w:rPr>
        <w:t>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Representante(</w:t>
      </w:r>
      <w:proofErr w:type="gramEnd"/>
      <w:r w:rsidRPr="00592295">
        <w:rPr>
          <w:rFonts w:ascii="Arial" w:eastAsia="Times New Roman" w:hAnsi="Arial" w:cs="Arial"/>
          <w:color w:val="000000"/>
          <w:sz w:val="18"/>
          <w:szCs w:val="18"/>
          <w:lang w:eastAsia="pt-BR"/>
        </w:rPr>
        <w:t>s) legal(</w:t>
      </w:r>
      <w:proofErr w:type="spellStart"/>
      <w:r w:rsidRPr="00592295">
        <w:rPr>
          <w:rFonts w:ascii="Arial" w:eastAsia="Times New Roman" w:hAnsi="Arial" w:cs="Arial"/>
          <w:color w:val="000000"/>
          <w:sz w:val="18"/>
          <w:szCs w:val="18"/>
          <w:lang w:eastAsia="pt-BR"/>
        </w:rPr>
        <w:t>is</w:t>
      </w:r>
      <w:proofErr w:type="spellEnd"/>
      <w:r w:rsidRPr="00592295">
        <w:rPr>
          <w:rFonts w:ascii="Arial" w:eastAsia="Times New Roman" w:hAnsi="Arial" w:cs="Arial"/>
          <w:color w:val="000000"/>
          <w:sz w:val="18"/>
          <w:szCs w:val="18"/>
          <w:lang w:eastAsia="pt-BR"/>
        </w:rPr>
        <w:t>)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 xml:space="preserve">Obedecendo a ordem de classificação, segue relação de fornecedores que aceitaram cotar </w:t>
      </w:r>
      <w:proofErr w:type="gramStart"/>
      <w:r w:rsidRPr="00C520BE">
        <w:rPr>
          <w:rFonts w:ascii="Arial" w:eastAsia="Times New Roman" w:hAnsi="Arial" w:cs="Arial"/>
          <w:b/>
          <w:color w:val="000000"/>
          <w:sz w:val="18"/>
          <w:szCs w:val="18"/>
          <w:lang w:eastAsia="pt-BR"/>
        </w:rPr>
        <w:t>o(</w:t>
      </w:r>
      <w:proofErr w:type="gramEnd"/>
      <w:r w:rsidRPr="00C520BE">
        <w:rPr>
          <w:rFonts w:ascii="Arial" w:eastAsia="Times New Roman" w:hAnsi="Arial" w:cs="Arial"/>
          <w:b/>
          <w:color w:val="000000"/>
          <w:sz w:val="18"/>
          <w:szCs w:val="18"/>
          <w:lang w:eastAsia="pt-BR"/>
        </w:rPr>
        <w:t>s) item(</w:t>
      </w:r>
      <w:proofErr w:type="spellStart"/>
      <w:r w:rsidRPr="00C520BE">
        <w:rPr>
          <w:rFonts w:ascii="Arial" w:eastAsia="Times New Roman" w:hAnsi="Arial" w:cs="Arial"/>
          <w:b/>
          <w:color w:val="000000"/>
          <w:sz w:val="18"/>
          <w:szCs w:val="18"/>
          <w:lang w:eastAsia="pt-BR"/>
        </w:rPr>
        <w:t>ns</w:t>
      </w:r>
      <w:proofErr w:type="spellEnd"/>
      <w:r w:rsidRPr="00C520BE">
        <w:rPr>
          <w:rFonts w:ascii="Arial" w:eastAsia="Times New Roman" w:hAnsi="Arial" w:cs="Arial"/>
          <w:b/>
          <w:color w:val="000000"/>
          <w:sz w:val="18"/>
          <w:szCs w:val="18"/>
          <w:lang w:eastAsia="pt-BR"/>
        </w:rPr>
        <w:t>)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Fabric</w:t>
            </w:r>
            <w:proofErr w:type="spellEnd"/>
            <w:r w:rsidRPr="00592295">
              <w:rPr>
                <w:rFonts w:ascii="Arial" w:eastAsia="Times New Roman" w:hAnsi="Arial" w:cs="Arial"/>
                <w:color w:val="000000"/>
                <w:sz w:val="18"/>
                <w:szCs w:val="18"/>
                <w:lang w:eastAsia="pt-BR"/>
              </w:rPr>
              <w:t>.</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Und</w:t>
            </w:r>
            <w:proofErr w:type="spellEnd"/>
            <w:r w:rsidRPr="00592295">
              <w:rPr>
                <w:rFonts w:ascii="Arial" w:eastAsia="Times New Roman" w:hAnsi="Arial" w:cs="Arial"/>
                <w:color w:val="000000"/>
                <w:sz w:val="18"/>
                <w:szCs w:val="18"/>
                <w:lang w:eastAsia="pt-BR"/>
              </w:rPr>
              <w:t>.</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proofErr w:type="gramEnd"/>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Fabric</w:t>
            </w:r>
            <w:proofErr w:type="spellEnd"/>
            <w:r w:rsidRPr="00592295">
              <w:rPr>
                <w:rFonts w:ascii="Arial" w:eastAsia="Times New Roman" w:hAnsi="Arial" w:cs="Arial"/>
                <w:color w:val="000000"/>
                <w:sz w:val="18"/>
                <w:szCs w:val="18"/>
                <w:lang w:eastAsia="pt-BR"/>
              </w:rPr>
              <w:t>.</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Und</w:t>
            </w:r>
            <w:proofErr w:type="spellEnd"/>
            <w:r w:rsidRPr="00592295">
              <w:rPr>
                <w:rFonts w:ascii="Arial" w:eastAsia="Times New Roman" w:hAnsi="Arial" w:cs="Arial"/>
                <w:color w:val="000000"/>
                <w:sz w:val="18"/>
                <w:szCs w:val="18"/>
                <w:lang w:eastAsia="pt-BR"/>
              </w:rPr>
              <w:t>.</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proofErr w:type="gramEnd"/>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6AF21454" w14:textId="04DFCAD3" w:rsidR="003D577F" w:rsidRPr="008C55AE" w:rsidRDefault="008C55AE" w:rsidP="008C55AE">
      <w:pPr>
        <w:spacing w:after="165" w:line="240" w:lineRule="auto"/>
        <w:jc w:val="center"/>
        <w:rPr>
          <w:rFonts w:ascii="Calibri" w:eastAsia="Times New Roman" w:hAnsi="Calibri" w:cs="Calibri"/>
          <w:bCs/>
          <w:color w:val="000000"/>
          <w:lang w:eastAsia="pt-BR"/>
        </w:rPr>
      </w:pPr>
      <w:r w:rsidRPr="008C55AE">
        <w:rPr>
          <w:rFonts w:ascii="Calibri" w:eastAsia="Times New Roman" w:hAnsi="Calibri" w:cs="Calibri"/>
          <w:bCs/>
          <w:color w:val="000000"/>
          <w:lang w:eastAsia="pt-BR"/>
        </w:rPr>
        <w:t>SIMONE ROSA DE OLIVEIRA COSTA</w:t>
      </w:r>
    </w:p>
    <w:p w14:paraId="1874BD20" w14:textId="5B396D83" w:rsidR="008C55AE" w:rsidRPr="008C55AE" w:rsidRDefault="008C55AE" w:rsidP="008C55AE">
      <w:pPr>
        <w:spacing w:after="165" w:line="240" w:lineRule="auto"/>
        <w:jc w:val="center"/>
        <w:rPr>
          <w:rFonts w:ascii="Arial" w:eastAsia="Times New Roman" w:hAnsi="Arial" w:cs="Arial"/>
          <w:color w:val="000000"/>
          <w:sz w:val="18"/>
          <w:szCs w:val="18"/>
          <w:lang w:eastAsia="pt-BR"/>
        </w:rPr>
      </w:pPr>
      <w:r w:rsidRPr="008C55AE">
        <w:rPr>
          <w:rFonts w:ascii="Calibri" w:eastAsia="Times New Roman" w:hAnsi="Calibri" w:cs="Calibri"/>
          <w:bCs/>
          <w:color w:val="000000"/>
          <w:lang w:eastAsia="pt-BR"/>
        </w:rPr>
        <w:t>OF. ADMINISTRATIVO</w:t>
      </w:r>
      <w:bookmarkEnd w:id="0"/>
    </w:p>
    <w:sectPr w:rsidR="008C55AE" w:rsidRPr="008C55AE" w:rsidSect="0085575B">
      <w:headerReference w:type="default" r:id="rId96"/>
      <w:footerReference w:type="default" r:id="rId97"/>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8B496" w14:textId="77777777" w:rsidR="00C46AE7" w:rsidRDefault="00C46AE7" w:rsidP="00445FE1">
      <w:pPr>
        <w:spacing w:after="0" w:line="240" w:lineRule="auto"/>
      </w:pPr>
      <w:r>
        <w:separator/>
      </w:r>
    </w:p>
  </w:endnote>
  <w:endnote w:type="continuationSeparator" w:id="0">
    <w:p w14:paraId="12185A07" w14:textId="77777777" w:rsidR="00C46AE7" w:rsidRDefault="00C46AE7"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6DAC9576" w:rsidR="00C46AE7" w:rsidRDefault="00C46AE7">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48DDA09F" w:rsidR="00C46AE7" w:rsidRDefault="00C46AE7">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8A40B6">
                            <w:rPr>
                              <w:rFonts w:ascii="Times New Roman"/>
                              <w:noProof/>
                              <w:sz w:val="18"/>
                            </w:rPr>
                            <w:t>54</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8A40B6">
                            <w:rPr>
                              <w:rFonts w:ascii="Times New Roman"/>
                              <w:noProof/>
                              <w:spacing w:val="-10"/>
                              <w:sz w:val="18"/>
                            </w:rPr>
                            <w:t>55</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48DDA09F" w:rsidR="00C46AE7" w:rsidRDefault="00C46AE7">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8A40B6">
                      <w:rPr>
                        <w:rFonts w:ascii="Times New Roman"/>
                        <w:noProof/>
                        <w:sz w:val="18"/>
                      </w:rPr>
                      <w:t>54</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8A40B6">
                      <w:rPr>
                        <w:rFonts w:ascii="Times New Roman"/>
                        <w:noProof/>
                        <w:spacing w:val="-10"/>
                        <w:sz w:val="18"/>
                      </w:rPr>
                      <w:t>55</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2CFA0" w14:textId="77777777" w:rsidR="00C46AE7" w:rsidRDefault="00C46AE7" w:rsidP="00445FE1">
      <w:pPr>
        <w:spacing w:after="0" w:line="240" w:lineRule="auto"/>
      </w:pPr>
      <w:r>
        <w:separator/>
      </w:r>
    </w:p>
  </w:footnote>
  <w:footnote w:type="continuationSeparator" w:id="0">
    <w:p w14:paraId="7E21C764" w14:textId="77777777" w:rsidR="00C46AE7" w:rsidRDefault="00C46AE7"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C8F" w14:textId="77777777" w:rsidR="00C46AE7" w:rsidRDefault="00C46AE7">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10EEB313" w:rsidR="00C46AE7" w:rsidRPr="00445FE1" w:rsidRDefault="00C46AE7"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8"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1"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2"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4" w15:restartNumberingAfterBreak="0">
    <w:nsid w:val="3BD47B06"/>
    <w:multiLevelType w:val="hybridMultilevel"/>
    <w:tmpl w:val="BBF0938E"/>
    <w:lvl w:ilvl="0" w:tplc="317A9F1C">
      <w:start w:val="1"/>
      <w:numFmt w:val="decimal"/>
      <w:lvlText w:val="%1."/>
      <w:lvlJc w:val="left"/>
      <w:pPr>
        <w:ind w:left="2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686EE38E">
      <w:start w:val="1"/>
      <w:numFmt w:val="lowerLetter"/>
      <w:lvlText w:val="%2"/>
      <w:lvlJc w:val="left"/>
      <w:pPr>
        <w:ind w:left="10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tplc="7CBA7CCA">
      <w:start w:val="1"/>
      <w:numFmt w:val="lowerRoman"/>
      <w:lvlText w:val="%3"/>
      <w:lvlJc w:val="left"/>
      <w:pPr>
        <w:ind w:left="18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tplc="E220A514">
      <w:start w:val="1"/>
      <w:numFmt w:val="decimal"/>
      <w:lvlText w:val="%4"/>
      <w:lvlJc w:val="left"/>
      <w:pPr>
        <w:ind w:left="25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tplc="5842601C">
      <w:start w:val="1"/>
      <w:numFmt w:val="lowerLetter"/>
      <w:lvlText w:val="%5"/>
      <w:lvlJc w:val="left"/>
      <w:pPr>
        <w:ind w:left="32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tplc="671057C4">
      <w:start w:val="1"/>
      <w:numFmt w:val="lowerRoman"/>
      <w:lvlText w:val="%6"/>
      <w:lvlJc w:val="left"/>
      <w:pPr>
        <w:ind w:left="39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tplc="8840A35A">
      <w:start w:val="1"/>
      <w:numFmt w:val="decimal"/>
      <w:lvlText w:val="%7"/>
      <w:lvlJc w:val="left"/>
      <w:pPr>
        <w:ind w:left="46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tplc="2BB2CDD0">
      <w:start w:val="1"/>
      <w:numFmt w:val="lowerLetter"/>
      <w:lvlText w:val="%8"/>
      <w:lvlJc w:val="left"/>
      <w:pPr>
        <w:ind w:left="54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tplc="317A6DAC">
      <w:start w:val="1"/>
      <w:numFmt w:val="lowerRoman"/>
      <w:lvlText w:val="%9"/>
      <w:lvlJc w:val="left"/>
      <w:pPr>
        <w:ind w:left="61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7"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19"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2"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3"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5"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28"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29"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0" w15:restartNumberingAfterBreak="0">
    <w:nsid w:val="6CB36E8A"/>
    <w:multiLevelType w:val="multilevel"/>
    <w:tmpl w:val="C31E0A60"/>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2"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4" w15:restartNumberingAfterBreak="0">
    <w:nsid w:val="78D3112A"/>
    <w:multiLevelType w:val="hybridMultilevel"/>
    <w:tmpl w:val="74F8EA44"/>
    <w:lvl w:ilvl="0" w:tplc="F3A0E93C">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C5664D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1C68E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E46BBA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3243A5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90C989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4620D6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E8EB3F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BE80AA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6"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7" w15:restartNumberingAfterBreak="0">
    <w:nsid w:val="7DE51F17"/>
    <w:multiLevelType w:val="hybridMultilevel"/>
    <w:tmpl w:val="B9546128"/>
    <w:lvl w:ilvl="0" w:tplc="D49C25FA">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4BB27BCA">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9C1A3D86">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C504CC58">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E4EE244C">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02724A4E">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E8AA7472">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D8F48A04">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5BF05978">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num>
  <w:num w:numId="2">
    <w:abstractNumId w:val="38"/>
  </w:num>
  <w:num w:numId="3">
    <w:abstractNumId w:val="10"/>
  </w:num>
  <w:num w:numId="4">
    <w:abstractNumId w:val="2"/>
  </w:num>
  <w:num w:numId="5">
    <w:abstractNumId w:val="15"/>
  </w:num>
  <w:num w:numId="6">
    <w:abstractNumId w:val="5"/>
  </w:num>
  <w:num w:numId="7">
    <w:abstractNumId w:val="18"/>
  </w:num>
  <w:num w:numId="8">
    <w:abstractNumId w:val="6"/>
  </w:num>
  <w:num w:numId="9">
    <w:abstractNumId w:val="29"/>
  </w:num>
  <w:num w:numId="10">
    <w:abstractNumId w:val="3"/>
  </w:num>
  <w:num w:numId="11">
    <w:abstractNumId w:val="24"/>
  </w:num>
  <w:num w:numId="12">
    <w:abstractNumId w:val="33"/>
  </w:num>
  <w:num w:numId="13">
    <w:abstractNumId w:val="35"/>
  </w:num>
  <w:num w:numId="14">
    <w:abstractNumId w:val="1"/>
  </w:num>
  <w:num w:numId="15">
    <w:abstractNumId w:val="28"/>
  </w:num>
  <w:num w:numId="16">
    <w:abstractNumId w:val="36"/>
  </w:num>
  <w:num w:numId="17">
    <w:abstractNumId w:val="31"/>
  </w:num>
  <w:num w:numId="18">
    <w:abstractNumId w:val="21"/>
  </w:num>
  <w:num w:numId="19">
    <w:abstractNumId w:val="16"/>
  </w:num>
  <w:num w:numId="20">
    <w:abstractNumId w:val="27"/>
  </w:num>
  <w:num w:numId="21">
    <w:abstractNumId w:val="0"/>
  </w:num>
  <w:num w:numId="22">
    <w:abstractNumId w:val="7"/>
  </w:num>
  <w:num w:numId="23">
    <w:abstractNumId w:val="11"/>
  </w:num>
  <w:num w:numId="24">
    <w:abstractNumId w:val="4"/>
  </w:num>
  <w:num w:numId="25">
    <w:abstractNumId w:val="22"/>
  </w:num>
  <w:num w:numId="26">
    <w:abstractNumId w:val="25"/>
  </w:num>
  <w:num w:numId="27">
    <w:abstractNumId w:val="9"/>
  </w:num>
  <w:num w:numId="28">
    <w:abstractNumId w:val="26"/>
  </w:num>
  <w:num w:numId="29">
    <w:abstractNumId w:val="20"/>
  </w:num>
  <w:num w:numId="30">
    <w:abstractNumId w:val="8"/>
  </w:num>
  <w:num w:numId="31">
    <w:abstractNumId w:val="19"/>
  </w:num>
  <w:num w:numId="32">
    <w:abstractNumId w:val="12"/>
  </w:num>
  <w:num w:numId="33">
    <w:abstractNumId w:val="17"/>
  </w:num>
  <w:num w:numId="34">
    <w:abstractNumId w:val="32"/>
  </w:num>
  <w:num w:numId="35">
    <w:abstractNumId w:val="23"/>
  </w:num>
  <w:num w:numId="36">
    <w:abstractNumId w:val="14"/>
  </w:num>
  <w:num w:numId="37">
    <w:abstractNumId w:val="37"/>
  </w:num>
  <w:num w:numId="38">
    <w:abstractNumId w:val="30"/>
  </w:num>
  <w:num w:numId="39">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22796"/>
    <w:rsid w:val="0012512A"/>
    <w:rsid w:val="00125C1E"/>
    <w:rsid w:val="0012690A"/>
    <w:rsid w:val="001270FF"/>
    <w:rsid w:val="001308AE"/>
    <w:rsid w:val="00135EA3"/>
    <w:rsid w:val="00135F27"/>
    <w:rsid w:val="00141355"/>
    <w:rsid w:val="00141940"/>
    <w:rsid w:val="00143C4A"/>
    <w:rsid w:val="00143D55"/>
    <w:rsid w:val="00145CDB"/>
    <w:rsid w:val="00146078"/>
    <w:rsid w:val="00151E1E"/>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3458"/>
    <w:rsid w:val="0039393D"/>
    <w:rsid w:val="003A048A"/>
    <w:rsid w:val="003A14A3"/>
    <w:rsid w:val="003A4061"/>
    <w:rsid w:val="003B068F"/>
    <w:rsid w:val="003B2F64"/>
    <w:rsid w:val="003B4574"/>
    <w:rsid w:val="003B5346"/>
    <w:rsid w:val="003C19C3"/>
    <w:rsid w:val="003C69CD"/>
    <w:rsid w:val="003D049E"/>
    <w:rsid w:val="003D577F"/>
    <w:rsid w:val="003D60D0"/>
    <w:rsid w:val="003F4C61"/>
    <w:rsid w:val="0040266D"/>
    <w:rsid w:val="004032EC"/>
    <w:rsid w:val="00404492"/>
    <w:rsid w:val="00406BCF"/>
    <w:rsid w:val="004107A9"/>
    <w:rsid w:val="004157F5"/>
    <w:rsid w:val="004235FD"/>
    <w:rsid w:val="00426A2F"/>
    <w:rsid w:val="004278E4"/>
    <w:rsid w:val="004304AA"/>
    <w:rsid w:val="00433F08"/>
    <w:rsid w:val="004368EB"/>
    <w:rsid w:val="00440918"/>
    <w:rsid w:val="0044301E"/>
    <w:rsid w:val="00445FE1"/>
    <w:rsid w:val="00450327"/>
    <w:rsid w:val="00453CAD"/>
    <w:rsid w:val="00454BC0"/>
    <w:rsid w:val="0045590B"/>
    <w:rsid w:val="00456894"/>
    <w:rsid w:val="0046382F"/>
    <w:rsid w:val="00464063"/>
    <w:rsid w:val="0046524F"/>
    <w:rsid w:val="00471450"/>
    <w:rsid w:val="0047194C"/>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086F"/>
    <w:rsid w:val="005359CB"/>
    <w:rsid w:val="00540BC3"/>
    <w:rsid w:val="005448FF"/>
    <w:rsid w:val="0055212C"/>
    <w:rsid w:val="005523DF"/>
    <w:rsid w:val="005531DC"/>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A3163"/>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10"/>
    <w:rsid w:val="007463E0"/>
    <w:rsid w:val="00746619"/>
    <w:rsid w:val="00746810"/>
    <w:rsid w:val="00752658"/>
    <w:rsid w:val="0075405C"/>
    <w:rsid w:val="00755F96"/>
    <w:rsid w:val="00756EFA"/>
    <w:rsid w:val="00760DC8"/>
    <w:rsid w:val="0076229B"/>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D8F"/>
    <w:rsid w:val="008A40B6"/>
    <w:rsid w:val="008B3BD6"/>
    <w:rsid w:val="008B60C0"/>
    <w:rsid w:val="008B64C3"/>
    <w:rsid w:val="008B6804"/>
    <w:rsid w:val="008C1916"/>
    <w:rsid w:val="008C55AE"/>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903"/>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316F"/>
    <w:rsid w:val="00B840AC"/>
    <w:rsid w:val="00BD0376"/>
    <w:rsid w:val="00BD0A1A"/>
    <w:rsid w:val="00BD255B"/>
    <w:rsid w:val="00BD45E8"/>
    <w:rsid w:val="00BE3E5C"/>
    <w:rsid w:val="00BF7047"/>
    <w:rsid w:val="00C00BF5"/>
    <w:rsid w:val="00C11B71"/>
    <w:rsid w:val="00C12B0C"/>
    <w:rsid w:val="00C168C0"/>
    <w:rsid w:val="00C16C57"/>
    <w:rsid w:val="00C20EE7"/>
    <w:rsid w:val="00C40A4B"/>
    <w:rsid w:val="00C4236E"/>
    <w:rsid w:val="00C42B04"/>
    <w:rsid w:val="00C46AE7"/>
    <w:rsid w:val="00C50BBB"/>
    <w:rsid w:val="00C518AF"/>
    <w:rsid w:val="00C520BE"/>
    <w:rsid w:val="00C54C45"/>
    <w:rsid w:val="00C62913"/>
    <w:rsid w:val="00C661C9"/>
    <w:rsid w:val="00C724E8"/>
    <w:rsid w:val="00C9345E"/>
    <w:rsid w:val="00C93ABE"/>
    <w:rsid w:val="00C93EDB"/>
    <w:rsid w:val="00C97584"/>
    <w:rsid w:val="00CA317F"/>
    <w:rsid w:val="00CA3272"/>
    <w:rsid w:val="00CA32BE"/>
    <w:rsid w:val="00CA4DCA"/>
    <w:rsid w:val="00CA6061"/>
    <w:rsid w:val="00CA7941"/>
    <w:rsid w:val="00CA7F0A"/>
    <w:rsid w:val="00CB1BEC"/>
    <w:rsid w:val="00CB2DBA"/>
    <w:rsid w:val="00CB512F"/>
    <w:rsid w:val="00CB5240"/>
    <w:rsid w:val="00CD3A2D"/>
    <w:rsid w:val="00CD5F13"/>
    <w:rsid w:val="00CD768E"/>
    <w:rsid w:val="00CE1C97"/>
    <w:rsid w:val="00CE1F91"/>
    <w:rsid w:val="00CE20A6"/>
    <w:rsid w:val="00CE5069"/>
    <w:rsid w:val="00CE55D8"/>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C440F"/>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 w:val="00FF564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UnresolvedMention">
    <w:name w:val="Unresolved Mention"/>
    <w:basedOn w:val="Fontepargpadro"/>
    <w:uiPriority w:val="99"/>
    <w:semiHidden/>
    <w:unhideWhenUsed/>
    <w:rsid w:val="00BD03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494345325">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legislacao.sp.gov.br/legislacao/dg280202.nsf/5fb5269ed17b47ab83256cfb00501469/d26a3c60510da6bc03258905004dd50a?OpenDocument&amp;Highlight=0,67.301"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8078compilado.htm" TargetMode="External"/><Relationship Id="rId84" Type="http://schemas.openxmlformats.org/officeDocument/2006/relationships/hyperlink" Target="https://www.planalto.gov.br/ccivil_03/_Ato2023-2026/2023/Decreto/D11462.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9" Type="http://schemas.openxmlformats.org/officeDocument/2006/relationships/hyperlink" Target="https://www.planalto.gov.br/ccivil_03/_ato2019-2022/2020/decreto/D1054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4" Type="http://schemas.openxmlformats.org/officeDocument/2006/relationships/hyperlink" Target="https://www.planalto.gov.br/ccivil_03/_ato2019-2022/2020/decreto/D1054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25art159"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1-2014/2011/lei/l12527.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2" Type="http://schemas.openxmlformats.org/officeDocument/2006/relationships/hyperlink" Target="https://www.planalto.gov.br/ccivil_03/leis/lcp/Lcp225.htm" TargetMode="External"/><Relationship Id="rId27" Type="http://schemas.openxmlformats.org/officeDocument/2006/relationships/hyperlink" Target="https://www.planalto.gov.br/ccivil_03/_ato2019-2022/2020/decreto/D10543.htm" TargetMode="External"/><Relationship Id="rId30" Type="http://schemas.openxmlformats.org/officeDocument/2006/relationships/header" Target="header1.xml"/><Relationship Id="rId35"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leis/lcp/Lcp225.htm" TargetMode="External"/><Relationship Id="rId28" Type="http://schemas.openxmlformats.org/officeDocument/2006/relationships/hyperlink" Target="https://www.planalto.gov.br/ccivil_03/_ato2019-2022/2020/decreto/D1054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legislacao.sp.gov.br/legislacao/dg280202.nsf/ae9f9e0701e533aa032572e6006cf5fd/0cf4bc084e49b505032573d000509b17?OpenDocument&amp;Highlight=0,12.799"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2E82F-BE4D-48CD-B0B8-EBC3D82D3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55</Pages>
  <Words>32847</Words>
  <Characters>177378</Characters>
  <Application>Microsoft Office Word</Application>
  <DocSecurity>0</DocSecurity>
  <Lines>1478</Lines>
  <Paragraphs>419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SIMONE ROSA DE OLIVEIRA COSTA</cp:lastModifiedBy>
  <cp:revision>7</cp:revision>
  <cp:lastPrinted>2026-05-27T18:16:00Z</cp:lastPrinted>
  <dcterms:created xsi:type="dcterms:W3CDTF">2026-05-20T11:21:00Z</dcterms:created>
  <dcterms:modified xsi:type="dcterms:W3CDTF">2026-05-27T18:19:00Z</dcterms:modified>
</cp:coreProperties>
</file>